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F0" w:rsidRPr="004E5601" w:rsidRDefault="00AA32F0" w:rsidP="00AA32F0">
      <w:pPr>
        <w:pStyle w:val="Titre1"/>
        <w:rPr>
          <w:sz w:val="36"/>
          <w:szCs w:val="36"/>
        </w:rPr>
      </w:pPr>
      <w:bookmarkStart w:id="0" w:name="_Toc193190745"/>
      <w:bookmarkStart w:id="1" w:name="_Toc199232197"/>
      <w:bookmarkStart w:id="2" w:name="_Toc202095049"/>
      <w:bookmarkStart w:id="3" w:name="_Toc202095107"/>
      <w:bookmarkStart w:id="4" w:name="_Toc202095174"/>
      <w:bookmarkStart w:id="5" w:name="_Toc237169448"/>
      <w:bookmarkStart w:id="6" w:name="_Toc188349492"/>
    </w:p>
    <w:p w:rsidR="00AA32F0" w:rsidRPr="004E5601" w:rsidRDefault="00AA32F0" w:rsidP="00AA32F0">
      <w:pPr>
        <w:pStyle w:val="Titre1"/>
        <w:rPr>
          <w:sz w:val="36"/>
          <w:szCs w:val="36"/>
        </w:rPr>
      </w:pPr>
    </w:p>
    <w:p w:rsidR="00AA32F0" w:rsidRPr="004E5601" w:rsidRDefault="00AA32F0" w:rsidP="00AA32F0">
      <w:pPr>
        <w:pStyle w:val="Titre1"/>
        <w:rPr>
          <w:sz w:val="36"/>
          <w:szCs w:val="36"/>
        </w:rPr>
      </w:pPr>
      <w:r>
        <w:rPr>
          <w:sz w:val="36"/>
          <w:szCs w:val="36"/>
        </w:rPr>
        <w:t>Organisme xxxx</w:t>
      </w:r>
    </w:p>
    <w:p w:rsidR="00AA32F0" w:rsidRPr="004E5601" w:rsidRDefault="00AA32F0" w:rsidP="00AA32F0">
      <w:pPr>
        <w:pStyle w:val="Titre1"/>
        <w:rPr>
          <w:sz w:val="36"/>
          <w:szCs w:val="36"/>
        </w:rPr>
      </w:pPr>
    </w:p>
    <w:p w:rsidR="00AA32F0" w:rsidRPr="004E5601" w:rsidRDefault="00AA32F0" w:rsidP="00AA32F0">
      <w:pPr>
        <w:pStyle w:val="Titre1"/>
        <w:rPr>
          <w:sz w:val="36"/>
          <w:szCs w:val="36"/>
        </w:rPr>
      </w:pPr>
    </w:p>
    <w:p w:rsidR="00AA32F0" w:rsidRPr="004E5601" w:rsidRDefault="00AA32F0" w:rsidP="00AA32F0">
      <w:pPr>
        <w:pStyle w:val="Titre1"/>
        <w:rPr>
          <w:sz w:val="36"/>
          <w:szCs w:val="36"/>
        </w:rPr>
      </w:pPr>
      <w:r w:rsidRPr="004E5601">
        <w:rPr>
          <w:sz w:val="36"/>
          <w:szCs w:val="36"/>
        </w:rPr>
        <w:t>APPEL D’OFFRES</w:t>
      </w:r>
    </w:p>
    <w:p w:rsidR="00AA32F0" w:rsidRPr="004E5601" w:rsidRDefault="00AA32F0" w:rsidP="00AA32F0">
      <w:pPr>
        <w:jc w:val="center"/>
        <w:rPr>
          <w:sz w:val="36"/>
          <w:szCs w:val="36"/>
        </w:rPr>
      </w:pPr>
      <w:r w:rsidRPr="004E5601">
        <w:rPr>
          <w:sz w:val="36"/>
          <w:szCs w:val="36"/>
        </w:rPr>
        <w:t>pour la désinfection et le nettoyage d’archives pour les Archives</w:t>
      </w:r>
      <w:r>
        <w:rPr>
          <w:sz w:val="36"/>
          <w:szCs w:val="36"/>
        </w:rPr>
        <w:t xml:space="preserve">  xxxx </w:t>
      </w:r>
    </w:p>
    <w:p w:rsidR="00AA32F0" w:rsidRPr="004E5601" w:rsidRDefault="00AA32F0" w:rsidP="00AA32F0">
      <w:pPr>
        <w:pStyle w:val="Titre1"/>
        <w:rPr>
          <w:sz w:val="36"/>
          <w:szCs w:val="36"/>
        </w:rPr>
      </w:pPr>
    </w:p>
    <w:p w:rsidR="00AA32F0" w:rsidRPr="004E5601" w:rsidRDefault="00AA32F0" w:rsidP="00AA32F0">
      <w:pPr>
        <w:rPr>
          <w:sz w:val="36"/>
          <w:szCs w:val="36"/>
        </w:rPr>
      </w:pPr>
    </w:p>
    <w:p w:rsidR="00AA32F0" w:rsidRPr="004E5601" w:rsidRDefault="00AA32F0" w:rsidP="00AA32F0">
      <w:pPr>
        <w:pStyle w:val="Titre1"/>
        <w:rPr>
          <w:sz w:val="36"/>
          <w:szCs w:val="36"/>
        </w:rPr>
      </w:pPr>
      <w:r w:rsidRPr="004E5601">
        <w:rPr>
          <w:sz w:val="36"/>
          <w:szCs w:val="36"/>
        </w:rPr>
        <w:t>Cahier des clauses techniques particulières (CCTP)</w:t>
      </w:r>
    </w:p>
    <w:p w:rsidR="00AA32F0" w:rsidRPr="004E5601" w:rsidRDefault="00AA32F0" w:rsidP="00AA32F0"/>
    <w:p w:rsidR="00AA32F0" w:rsidRPr="004E5601" w:rsidRDefault="00AA32F0" w:rsidP="00AA32F0">
      <w:pPr>
        <w:pStyle w:val="Titre1"/>
        <w:rPr>
          <w:szCs w:val="24"/>
        </w:rPr>
      </w:pPr>
    </w:p>
    <w:p w:rsidR="00AA32F0" w:rsidRDefault="00AA32F0" w:rsidP="00AA32F0">
      <w:pPr>
        <w:pStyle w:val="Titre1"/>
        <w:rPr>
          <w:szCs w:val="24"/>
        </w:rPr>
      </w:pPr>
      <w:r w:rsidRPr="004E5601">
        <w:rPr>
          <w:szCs w:val="24"/>
        </w:rPr>
        <w:t>*********</w:t>
      </w:r>
    </w:p>
    <w:p w:rsidR="00AA32F0" w:rsidRDefault="00AA32F0" w:rsidP="00AA32F0"/>
    <w:p w:rsidR="00AA32F0" w:rsidRDefault="00AA32F0" w:rsidP="00AA32F0"/>
    <w:p w:rsidR="00AA32F0" w:rsidRPr="004E5601" w:rsidRDefault="00AA32F0" w:rsidP="00AA32F0"/>
    <w:p w:rsidR="00AA32F0" w:rsidRPr="00804680" w:rsidRDefault="00AA32F0" w:rsidP="00AA32F0">
      <w:pPr>
        <w:pStyle w:val="Titre1"/>
        <w:rPr>
          <w:b/>
          <w:i/>
          <w:sz w:val="32"/>
          <w:szCs w:val="32"/>
        </w:rPr>
      </w:pPr>
      <w:r>
        <w:rPr>
          <w:sz w:val="32"/>
          <w:szCs w:val="32"/>
        </w:rPr>
        <w:br w:type="page"/>
      </w:r>
      <w:r w:rsidRPr="00804680">
        <w:rPr>
          <w:b/>
          <w:i/>
          <w:sz w:val="32"/>
          <w:szCs w:val="32"/>
        </w:rPr>
        <w:lastRenderedPageBreak/>
        <w:t>I.</w:t>
      </w:r>
    </w:p>
    <w:p w:rsidR="00AA32F0" w:rsidRPr="00804680" w:rsidRDefault="00AA32F0" w:rsidP="00AA32F0">
      <w:pPr>
        <w:pStyle w:val="Titre1"/>
        <w:rPr>
          <w:b/>
          <w:i/>
          <w:sz w:val="32"/>
          <w:szCs w:val="32"/>
        </w:rPr>
      </w:pPr>
      <w:r w:rsidRPr="00804680">
        <w:rPr>
          <w:b/>
          <w:i/>
          <w:sz w:val="32"/>
          <w:szCs w:val="32"/>
        </w:rPr>
        <w:t xml:space="preserve"> </w:t>
      </w:r>
    </w:p>
    <w:p w:rsidR="00AA32F0" w:rsidRPr="00804680" w:rsidRDefault="00AA32F0" w:rsidP="00AA32F0">
      <w:pPr>
        <w:pStyle w:val="Titre1"/>
        <w:rPr>
          <w:b/>
          <w:i/>
          <w:sz w:val="32"/>
          <w:szCs w:val="32"/>
        </w:rPr>
      </w:pPr>
      <w:r w:rsidRPr="00804680">
        <w:rPr>
          <w:b/>
          <w:i/>
          <w:sz w:val="32"/>
          <w:szCs w:val="32"/>
        </w:rPr>
        <w:t xml:space="preserve">PRESENTATION </w:t>
      </w:r>
      <w:bookmarkEnd w:id="0"/>
      <w:bookmarkEnd w:id="1"/>
      <w:bookmarkEnd w:id="2"/>
      <w:bookmarkEnd w:id="3"/>
      <w:bookmarkEnd w:id="4"/>
      <w:bookmarkEnd w:id="5"/>
      <w:r w:rsidRPr="00804680">
        <w:rPr>
          <w:b/>
          <w:i/>
          <w:sz w:val="32"/>
          <w:szCs w:val="32"/>
        </w:rPr>
        <w:t>DU MARCHÉ</w:t>
      </w:r>
    </w:p>
    <w:p w:rsidR="00AA32F0" w:rsidRPr="004E5601" w:rsidRDefault="00AA32F0" w:rsidP="00AA32F0">
      <w:pPr>
        <w:pStyle w:val="Titre2"/>
      </w:pPr>
      <w:r w:rsidRPr="004E5601">
        <w:tab/>
      </w:r>
    </w:p>
    <w:p w:rsidR="00AA32F0" w:rsidRPr="004E5601" w:rsidRDefault="00AA32F0" w:rsidP="00AA32F0">
      <w:pPr>
        <w:pStyle w:val="Titre2"/>
      </w:pPr>
      <w:bookmarkStart w:id="7" w:name="_Toc193190746"/>
      <w:bookmarkStart w:id="8" w:name="_Toc199232198"/>
      <w:bookmarkStart w:id="9" w:name="_Toc202095050"/>
      <w:bookmarkStart w:id="10" w:name="_Toc202095108"/>
      <w:bookmarkStart w:id="11" w:name="_Toc202095175"/>
      <w:bookmarkStart w:id="12" w:name="_Toc237169449"/>
      <w:r>
        <w:t>A.</w:t>
      </w:r>
      <w:r w:rsidRPr="004E5601">
        <w:t xml:space="preserve"> </w:t>
      </w:r>
      <w:r>
        <w:t xml:space="preserve">- </w:t>
      </w:r>
      <w:r w:rsidRPr="004E5601">
        <w:t>OBJET DU MARCHÉ / OBJECTIFS DES TITULAIRE</w:t>
      </w:r>
      <w:bookmarkEnd w:id="6"/>
      <w:bookmarkEnd w:id="7"/>
      <w:bookmarkEnd w:id="8"/>
      <w:bookmarkEnd w:id="9"/>
      <w:bookmarkEnd w:id="10"/>
      <w:bookmarkEnd w:id="11"/>
      <w:bookmarkEnd w:id="12"/>
      <w:r w:rsidRPr="004E5601">
        <w:t>S</w:t>
      </w:r>
    </w:p>
    <w:p w:rsidR="00AA32F0" w:rsidRPr="004E5601" w:rsidRDefault="00AA32F0" w:rsidP="00AA32F0">
      <w:pPr>
        <w:jc w:val="both"/>
      </w:pPr>
    </w:p>
    <w:p w:rsidR="00AA32F0" w:rsidRPr="004E5601" w:rsidRDefault="00AA32F0" w:rsidP="00AA32F0">
      <w:pPr>
        <w:pStyle w:val="Titre3"/>
        <w:rPr>
          <w:rFonts w:ascii="Times New Roman" w:hAnsi="Times New Roman"/>
        </w:rPr>
      </w:pPr>
      <w:r>
        <w:rPr>
          <w:rFonts w:ascii="Times New Roman" w:hAnsi="Times New Roman"/>
        </w:rPr>
        <w:t>1. -</w:t>
      </w:r>
      <w:r w:rsidRPr="004E5601">
        <w:rPr>
          <w:rFonts w:ascii="Times New Roman" w:hAnsi="Times New Roman"/>
        </w:rPr>
        <w:t xml:space="preserve"> Le contexte</w:t>
      </w:r>
    </w:p>
    <w:p w:rsidR="00AA32F0" w:rsidRPr="004E5601" w:rsidRDefault="00AA32F0" w:rsidP="00AA32F0">
      <w:pPr>
        <w:jc w:val="both"/>
      </w:pPr>
    </w:p>
    <w:p w:rsidR="00AA32F0" w:rsidRPr="004E5601" w:rsidRDefault="00AA32F0" w:rsidP="00AA32F0">
      <w:pPr>
        <w:pStyle w:val="Retraitnormal"/>
        <w:ind w:left="0"/>
        <w:rPr>
          <w:rFonts w:ascii="Times New Roman" w:hAnsi="Times New Roman"/>
        </w:rPr>
      </w:pPr>
      <w:r w:rsidRPr="004E5601">
        <w:rPr>
          <w:rFonts w:ascii="Times New Roman" w:hAnsi="Times New Roman"/>
        </w:rPr>
        <w:t xml:space="preserve">Les Archives départementales de </w:t>
      </w:r>
      <w:r w:rsidRPr="00881CD5">
        <w:rPr>
          <w:rFonts w:ascii="Times New Roman" w:hAnsi="Times New Roman"/>
          <w:color w:val="FF0000"/>
        </w:rPr>
        <w:t>xxxxxx   xxxxxxxxxxxxxxxx</w:t>
      </w:r>
      <w:r>
        <w:rPr>
          <w:rFonts w:ascii="Times New Roman" w:hAnsi="Times New Roman"/>
        </w:rPr>
        <w:t xml:space="preserve"> font face à une </w:t>
      </w:r>
      <w:r w:rsidRPr="00881CD5">
        <w:rPr>
          <w:rFonts w:ascii="Times New Roman" w:hAnsi="Times New Roman"/>
          <w:color w:val="FF0000"/>
        </w:rPr>
        <w:t>importante/ moyenne/faible</w:t>
      </w:r>
      <w:r w:rsidRPr="004E5601">
        <w:rPr>
          <w:rFonts w:ascii="Times New Roman" w:hAnsi="Times New Roman"/>
        </w:rPr>
        <w:t xml:space="preserve"> contamination fongique. L’</w:t>
      </w:r>
      <w:r>
        <w:rPr>
          <w:rFonts w:ascii="Times New Roman" w:hAnsi="Times New Roman"/>
        </w:rPr>
        <w:t xml:space="preserve">intervention d’un biologiste spécialiste du patrimoine écrit, </w:t>
      </w:r>
      <w:r w:rsidRPr="004E5601">
        <w:rPr>
          <w:rFonts w:ascii="Times New Roman" w:hAnsi="Times New Roman"/>
        </w:rPr>
        <w:t xml:space="preserve">ainsi que le récolement des fonds </w:t>
      </w:r>
      <w:r>
        <w:rPr>
          <w:rFonts w:ascii="Times New Roman" w:hAnsi="Times New Roman"/>
        </w:rPr>
        <w:t>contaminés</w:t>
      </w:r>
      <w:r w:rsidRPr="004E5601">
        <w:rPr>
          <w:rFonts w:ascii="Times New Roman" w:hAnsi="Times New Roman"/>
        </w:rPr>
        <w:t xml:space="preserve"> ef</w:t>
      </w:r>
      <w:r>
        <w:rPr>
          <w:rFonts w:ascii="Times New Roman" w:hAnsi="Times New Roman"/>
        </w:rPr>
        <w:t>fectué par les soins du service, ont</w:t>
      </w:r>
      <w:r w:rsidRPr="004E5601">
        <w:rPr>
          <w:rFonts w:ascii="Times New Roman" w:hAnsi="Times New Roman"/>
        </w:rPr>
        <w:t xml:space="preserve"> permis de déterminer avec précision la quantité d’archives contaminées : </w:t>
      </w:r>
      <w:r>
        <w:rPr>
          <w:rFonts w:ascii="Times New Roman" w:hAnsi="Times New Roman"/>
        </w:rPr>
        <w:t xml:space="preserve">xxxxxx </w:t>
      </w:r>
      <w:r w:rsidRPr="004E5601">
        <w:rPr>
          <w:rFonts w:ascii="Times New Roman" w:hAnsi="Times New Roman"/>
        </w:rPr>
        <w:t>d’archi</w:t>
      </w:r>
      <w:r>
        <w:rPr>
          <w:rFonts w:ascii="Times New Roman" w:hAnsi="Times New Roman"/>
        </w:rPr>
        <w:t xml:space="preserve">ves sont contaminées sur les  </w:t>
      </w:r>
      <w:r w:rsidRPr="00881CD5">
        <w:rPr>
          <w:rFonts w:ascii="Times New Roman" w:hAnsi="Times New Roman"/>
          <w:color w:val="FF0000"/>
        </w:rPr>
        <w:t>xxxxx</w:t>
      </w:r>
      <w:r>
        <w:rPr>
          <w:rFonts w:ascii="Times New Roman" w:hAnsi="Times New Roman"/>
        </w:rPr>
        <w:t xml:space="preserve"> que conserve le service, soit xxxx </w:t>
      </w:r>
      <w:r w:rsidRPr="004E5601">
        <w:rPr>
          <w:rFonts w:ascii="Times New Roman" w:hAnsi="Times New Roman"/>
        </w:rPr>
        <w:t xml:space="preserve"> % des fonds. </w:t>
      </w:r>
    </w:p>
    <w:p w:rsidR="00AA32F0" w:rsidRPr="004E5601" w:rsidRDefault="00AA32F0" w:rsidP="00AA32F0">
      <w:pPr>
        <w:pStyle w:val="Retraitnormal"/>
        <w:ind w:left="0"/>
        <w:rPr>
          <w:rFonts w:ascii="Times New Roman" w:hAnsi="Times New Roman"/>
        </w:rPr>
      </w:pPr>
    </w:p>
    <w:p w:rsidR="00AA32F0" w:rsidRPr="00881CD5" w:rsidRDefault="00AA32F0" w:rsidP="00AA32F0">
      <w:pPr>
        <w:pStyle w:val="Retraitnormal"/>
        <w:ind w:left="0"/>
        <w:rPr>
          <w:rFonts w:ascii="Times New Roman" w:hAnsi="Times New Roman"/>
          <w:color w:val="FF0000"/>
        </w:rPr>
      </w:pPr>
      <w:r w:rsidRPr="00881CD5">
        <w:rPr>
          <w:rFonts w:ascii="Times New Roman" w:hAnsi="Times New Roman"/>
          <w:color w:val="FF0000"/>
        </w:rPr>
        <w:t>L’objectif prioritaire est de traiter le plus rapidement possible les documents moisis, dont la présence en magasin ne peut que contribuer à fragiliser davantage la situation. Les traitements à appliquer aux documents varient suivant la nature des pièces et leur degré de contamination. Certains peuvent être traités en interne – des travaux de nettoyage et de reconditionnement des fonds ont déjà été engagés -, tandis que d’autres doivent être désinfectés ou restaurés en faisant appel à des prestataires spécialisés.</w:t>
      </w:r>
    </w:p>
    <w:p w:rsidR="00AA32F0" w:rsidRPr="004E5601" w:rsidRDefault="00AA32F0" w:rsidP="00AA32F0">
      <w:pPr>
        <w:pStyle w:val="Retraitnormal"/>
        <w:ind w:left="0" w:firstLine="540"/>
        <w:rPr>
          <w:rFonts w:ascii="Times New Roman" w:hAnsi="Times New Roman"/>
        </w:rPr>
      </w:pPr>
    </w:p>
    <w:p w:rsidR="00AA32F0" w:rsidRPr="004E5601" w:rsidRDefault="00AA32F0" w:rsidP="00AA32F0">
      <w:pPr>
        <w:pStyle w:val="Retraitnormal"/>
        <w:ind w:left="0"/>
        <w:rPr>
          <w:rFonts w:ascii="Times New Roman" w:hAnsi="Times New Roman"/>
        </w:rPr>
      </w:pPr>
      <w:r w:rsidRPr="004E5601">
        <w:rPr>
          <w:rFonts w:ascii="Times New Roman" w:hAnsi="Times New Roman"/>
        </w:rPr>
        <w:t>Les archives contamin</w:t>
      </w:r>
      <w:r>
        <w:rPr>
          <w:rFonts w:ascii="Times New Roman" w:hAnsi="Times New Roman"/>
        </w:rPr>
        <w:t>ées dont le traitement nécessite</w:t>
      </w:r>
      <w:r w:rsidRPr="004E5601">
        <w:rPr>
          <w:rFonts w:ascii="Times New Roman" w:hAnsi="Times New Roman"/>
        </w:rPr>
        <w:t xml:space="preserve"> une désinfection à l’o</w:t>
      </w:r>
      <w:r>
        <w:rPr>
          <w:rFonts w:ascii="Times New Roman" w:hAnsi="Times New Roman"/>
        </w:rPr>
        <w:t>x</w:t>
      </w:r>
      <w:r w:rsidRPr="004E5601">
        <w:rPr>
          <w:rFonts w:ascii="Times New Roman" w:hAnsi="Times New Roman"/>
        </w:rPr>
        <w:t>yde d’éthylène, suivie d’un dépoussiérage post-désinfection</w:t>
      </w:r>
      <w:r>
        <w:rPr>
          <w:rFonts w:ascii="Times New Roman" w:hAnsi="Times New Roman"/>
        </w:rPr>
        <w:t xml:space="preserve"> </w:t>
      </w:r>
      <w:r w:rsidRPr="004E5601">
        <w:rPr>
          <w:rFonts w:ascii="Times New Roman" w:hAnsi="Times New Roman"/>
        </w:rPr>
        <w:t>représentent un volume total de</w:t>
      </w:r>
      <w:r w:rsidRPr="00881CD5">
        <w:rPr>
          <w:rFonts w:ascii="Times New Roman" w:hAnsi="Times New Roman"/>
          <w:color w:val="FF0000"/>
        </w:rPr>
        <w:t xml:space="preserve"> xxxx</w:t>
      </w:r>
      <w:r w:rsidRPr="004E5601">
        <w:rPr>
          <w:rFonts w:ascii="Times New Roman" w:hAnsi="Times New Roman"/>
        </w:rPr>
        <w:t xml:space="preserve"> mètres linéaire</w:t>
      </w:r>
      <w:r>
        <w:rPr>
          <w:rFonts w:ascii="Times New Roman" w:hAnsi="Times New Roman"/>
        </w:rPr>
        <w:t xml:space="preserve">s, soit environ </w:t>
      </w:r>
      <w:r w:rsidRPr="00881CD5">
        <w:rPr>
          <w:rFonts w:ascii="Times New Roman" w:hAnsi="Times New Roman"/>
          <w:color w:val="FF0000"/>
        </w:rPr>
        <w:t>xxxx</w:t>
      </w:r>
      <w:r>
        <w:rPr>
          <w:rFonts w:ascii="Times New Roman" w:hAnsi="Times New Roman"/>
        </w:rPr>
        <w:t xml:space="preserve"> cartons-palettes</w:t>
      </w:r>
      <w:r w:rsidRPr="004E5601">
        <w:rPr>
          <w:rFonts w:ascii="Times New Roman" w:hAnsi="Times New Roman"/>
        </w:rPr>
        <w:t xml:space="preserve"> d’un volume unitaire de 1 m</w:t>
      </w:r>
      <w:r w:rsidRPr="004E5601">
        <w:rPr>
          <w:rFonts w:ascii="Times New Roman" w:hAnsi="Times New Roman"/>
          <w:vertAlign w:val="superscript"/>
        </w:rPr>
        <w:t>3</w:t>
      </w:r>
      <w:r w:rsidRPr="004E5601">
        <w:rPr>
          <w:rFonts w:ascii="Times New Roman" w:hAnsi="Times New Roman"/>
        </w:rPr>
        <w:t>.</w:t>
      </w:r>
    </w:p>
    <w:p w:rsidR="00AA32F0" w:rsidRPr="004E5601" w:rsidRDefault="00AA32F0" w:rsidP="00AA32F0">
      <w:pPr>
        <w:jc w:val="both"/>
      </w:pPr>
    </w:p>
    <w:p w:rsidR="00AA32F0" w:rsidRPr="004E5601" w:rsidRDefault="00AA32F0" w:rsidP="00AA32F0">
      <w:pPr>
        <w:pStyle w:val="Titre3"/>
        <w:rPr>
          <w:rFonts w:ascii="Times New Roman" w:hAnsi="Times New Roman"/>
        </w:rPr>
      </w:pPr>
      <w:bookmarkStart w:id="13" w:name="_Toc188349493"/>
      <w:bookmarkStart w:id="14" w:name="_Toc193190747"/>
      <w:bookmarkStart w:id="15" w:name="_Toc199232199"/>
      <w:bookmarkStart w:id="16" w:name="_Toc202095051"/>
      <w:bookmarkStart w:id="17" w:name="_Toc202095109"/>
      <w:bookmarkStart w:id="18" w:name="_Toc202095176"/>
      <w:bookmarkStart w:id="19" w:name="_Toc237169450"/>
      <w:r>
        <w:rPr>
          <w:rFonts w:ascii="Times New Roman" w:hAnsi="Times New Roman"/>
        </w:rPr>
        <w:t xml:space="preserve">2. - </w:t>
      </w:r>
      <w:r w:rsidRPr="004E5601">
        <w:rPr>
          <w:rFonts w:ascii="Times New Roman" w:hAnsi="Times New Roman"/>
        </w:rPr>
        <w:t xml:space="preserve">Objet du </w:t>
      </w:r>
      <w:bookmarkEnd w:id="13"/>
      <w:bookmarkEnd w:id="14"/>
      <w:bookmarkEnd w:id="15"/>
      <w:r w:rsidRPr="004E5601">
        <w:rPr>
          <w:rFonts w:ascii="Times New Roman" w:hAnsi="Times New Roman"/>
        </w:rPr>
        <w:t>marché</w:t>
      </w:r>
      <w:bookmarkEnd w:id="16"/>
      <w:bookmarkEnd w:id="17"/>
      <w:bookmarkEnd w:id="18"/>
      <w:bookmarkEnd w:id="19"/>
    </w:p>
    <w:p w:rsidR="00AA32F0" w:rsidRPr="004E5601" w:rsidRDefault="00AA32F0" w:rsidP="00AA32F0">
      <w:pPr>
        <w:pStyle w:val="Retraitnormal"/>
        <w:ind w:left="0"/>
        <w:rPr>
          <w:rFonts w:ascii="Times New Roman" w:hAnsi="Times New Roman"/>
        </w:rPr>
      </w:pPr>
    </w:p>
    <w:p w:rsidR="00AA32F0" w:rsidRPr="004E5601" w:rsidRDefault="00AA32F0" w:rsidP="00AA32F0">
      <w:pPr>
        <w:ind w:firstLine="540"/>
        <w:jc w:val="both"/>
        <w:rPr>
          <w:spacing w:val="-4"/>
        </w:rPr>
      </w:pPr>
      <w:r w:rsidRPr="004E5601">
        <w:rPr>
          <w:spacing w:val="-4"/>
        </w:rPr>
        <w:t>Le présent marché a pour objet :</w:t>
      </w:r>
    </w:p>
    <w:p w:rsidR="00AA32F0" w:rsidRPr="004E5601" w:rsidRDefault="00AA32F0" w:rsidP="00AA32F0">
      <w:pPr>
        <w:jc w:val="both"/>
        <w:rPr>
          <w:spacing w:val="-4"/>
        </w:rPr>
      </w:pPr>
    </w:p>
    <w:p w:rsidR="00AA32F0" w:rsidRPr="00C952CE" w:rsidRDefault="00AA32F0" w:rsidP="00C952CE">
      <w:pPr>
        <w:pStyle w:val="Paragraphedeliste"/>
        <w:numPr>
          <w:ilvl w:val="0"/>
          <w:numId w:val="19"/>
        </w:numPr>
        <w:jc w:val="both"/>
        <w:rPr>
          <w:spacing w:val="-4"/>
        </w:rPr>
      </w:pPr>
      <w:r w:rsidRPr="00C952CE">
        <w:rPr>
          <w:spacing w:val="-4"/>
        </w:rPr>
        <w:t>la fourniture des cartons-palettes nécessaires à la désinfection des documents,</w:t>
      </w:r>
    </w:p>
    <w:p w:rsidR="00AA32F0" w:rsidRDefault="00AA32F0" w:rsidP="00AA32F0">
      <w:pPr>
        <w:ind w:left="360"/>
        <w:jc w:val="both"/>
        <w:rPr>
          <w:spacing w:val="-4"/>
        </w:rPr>
      </w:pPr>
    </w:p>
    <w:p w:rsidR="00AA32F0" w:rsidRPr="00C952CE" w:rsidRDefault="00AA32F0" w:rsidP="00C952CE">
      <w:pPr>
        <w:pStyle w:val="Paragraphedeliste"/>
        <w:numPr>
          <w:ilvl w:val="0"/>
          <w:numId w:val="19"/>
        </w:numPr>
        <w:jc w:val="both"/>
        <w:rPr>
          <w:spacing w:val="-4"/>
        </w:rPr>
      </w:pPr>
      <w:r w:rsidRPr="00C952CE">
        <w:rPr>
          <w:spacing w:val="-4"/>
        </w:rPr>
        <w:t xml:space="preserve">la désinfection de documents d’archives moisis conservés par les Archives </w:t>
      </w:r>
      <w:r w:rsidRPr="00C952CE">
        <w:rPr>
          <w:color w:val="FF0000"/>
          <w:spacing w:val="-4"/>
        </w:rPr>
        <w:t>départementales</w:t>
      </w:r>
      <w:r w:rsidRPr="00C952CE">
        <w:rPr>
          <w:spacing w:val="-4"/>
        </w:rPr>
        <w:t xml:space="preserve"> de </w:t>
      </w:r>
      <w:r w:rsidRPr="00C952CE">
        <w:rPr>
          <w:color w:val="FF0000"/>
          <w:spacing w:val="-4"/>
        </w:rPr>
        <w:t>xxxxx</w:t>
      </w:r>
      <w:r w:rsidRPr="00C952CE">
        <w:rPr>
          <w:spacing w:val="-4"/>
        </w:rPr>
        <w:t xml:space="preserve"> , soit un volume de </w:t>
      </w:r>
      <w:r w:rsidRPr="00C952CE">
        <w:rPr>
          <w:color w:val="FF0000"/>
          <w:spacing w:val="-4"/>
        </w:rPr>
        <w:t xml:space="preserve"> xxxx</w:t>
      </w:r>
      <w:r w:rsidRPr="00C952CE">
        <w:rPr>
          <w:spacing w:val="-4"/>
        </w:rPr>
        <w:t xml:space="preserve"> mètres linéaires (</w:t>
      </w:r>
      <w:r w:rsidRPr="00C952CE">
        <w:rPr>
          <w:color w:val="FF0000"/>
          <w:spacing w:val="-4"/>
        </w:rPr>
        <w:t>xxx</w:t>
      </w:r>
      <w:r w:rsidRPr="00C952CE">
        <w:rPr>
          <w:spacing w:val="-4"/>
        </w:rPr>
        <w:t xml:space="preserve"> cartons-palettes),</w:t>
      </w:r>
    </w:p>
    <w:p w:rsidR="00AA32F0" w:rsidRPr="004E5601" w:rsidRDefault="00AA32F0" w:rsidP="00AA32F0">
      <w:pPr>
        <w:jc w:val="both"/>
        <w:rPr>
          <w:spacing w:val="-4"/>
        </w:rPr>
      </w:pPr>
    </w:p>
    <w:p w:rsidR="00AA32F0" w:rsidRPr="00C952CE" w:rsidRDefault="00AA32F0" w:rsidP="00C952CE">
      <w:pPr>
        <w:pStyle w:val="Paragraphedeliste"/>
        <w:numPr>
          <w:ilvl w:val="0"/>
          <w:numId w:val="19"/>
        </w:numPr>
        <w:jc w:val="both"/>
        <w:rPr>
          <w:spacing w:val="-4"/>
        </w:rPr>
      </w:pPr>
      <w:r w:rsidRPr="00C952CE">
        <w:rPr>
          <w:spacing w:val="-4"/>
        </w:rPr>
        <w:t xml:space="preserve">le transport de ces documents de leur lieu actuel de stockage </w:t>
      </w:r>
      <w:r w:rsidRPr="00C952CE">
        <w:rPr>
          <w:color w:val="FF0000"/>
          <w:spacing w:val="-4"/>
        </w:rPr>
        <w:t>(Archives départementales</w:t>
      </w:r>
      <w:r w:rsidRPr="00C952CE">
        <w:rPr>
          <w:spacing w:val="-4"/>
        </w:rPr>
        <w:t xml:space="preserve"> de </w:t>
      </w:r>
      <w:r w:rsidRPr="00C952CE">
        <w:rPr>
          <w:color w:val="FF0000"/>
          <w:spacing w:val="-4"/>
        </w:rPr>
        <w:t>xxxx</w:t>
      </w:r>
      <w:r w:rsidRPr="00C952CE">
        <w:rPr>
          <w:spacing w:val="-4"/>
        </w:rPr>
        <w:t xml:space="preserve">) vers le site du (ou des) Titulaires et, après leur désinfection, du site du (ou des) Titulaire vers le site des Archives de </w:t>
      </w:r>
      <w:r w:rsidRPr="00C952CE">
        <w:rPr>
          <w:color w:val="FF0000"/>
          <w:spacing w:val="-4"/>
        </w:rPr>
        <w:t>xxxx</w:t>
      </w:r>
      <w:r w:rsidRPr="00C952CE">
        <w:rPr>
          <w:spacing w:val="-4"/>
        </w:rPr>
        <w:t xml:space="preserve"> ou vers un local de stockage provisoire situé à </w:t>
      </w:r>
      <w:r w:rsidRPr="00C952CE">
        <w:rPr>
          <w:color w:val="FF0000"/>
          <w:spacing w:val="-4"/>
        </w:rPr>
        <w:t>xxx.</w:t>
      </w:r>
    </w:p>
    <w:p w:rsidR="00AA32F0" w:rsidRPr="004E5601" w:rsidRDefault="00AA32F0" w:rsidP="00AA32F0">
      <w:pPr>
        <w:jc w:val="both"/>
        <w:rPr>
          <w:spacing w:val="-4"/>
        </w:rPr>
      </w:pPr>
    </w:p>
    <w:p w:rsidR="00AA32F0" w:rsidRPr="00C952CE" w:rsidRDefault="00AA32F0" w:rsidP="00C952CE">
      <w:pPr>
        <w:pStyle w:val="Paragraphedeliste"/>
        <w:numPr>
          <w:ilvl w:val="0"/>
          <w:numId w:val="19"/>
        </w:numPr>
        <w:jc w:val="both"/>
        <w:rPr>
          <w:spacing w:val="-4"/>
        </w:rPr>
      </w:pPr>
      <w:r w:rsidRPr="00C952CE">
        <w:rPr>
          <w:spacing w:val="-4"/>
        </w:rPr>
        <w:t xml:space="preserve">le dépoussiérage post-traitement d’une partie des fonds désinfectés sur le site des Archives départementales </w:t>
      </w:r>
      <w:r w:rsidRPr="00C952CE">
        <w:rPr>
          <w:color w:val="FF0000"/>
          <w:spacing w:val="-4"/>
        </w:rPr>
        <w:t>de xxxx</w:t>
      </w:r>
      <w:r w:rsidRPr="00C952CE">
        <w:rPr>
          <w:spacing w:val="-4"/>
        </w:rPr>
        <w:t xml:space="preserve"> (ou sur le site de stockage provisoire ou chez le titulaire du marché).</w:t>
      </w:r>
    </w:p>
    <w:p w:rsidR="00AA32F0" w:rsidRPr="004E5601" w:rsidRDefault="00AA32F0" w:rsidP="00AA32F0">
      <w:pPr>
        <w:ind w:left="360"/>
        <w:jc w:val="both"/>
        <w:rPr>
          <w:spacing w:val="-4"/>
        </w:rPr>
      </w:pPr>
    </w:p>
    <w:p w:rsidR="00C952CE" w:rsidRDefault="00C952CE" w:rsidP="00AA32F0">
      <w:pPr>
        <w:jc w:val="both"/>
        <w:rPr>
          <w:spacing w:val="-4"/>
        </w:rPr>
      </w:pPr>
    </w:p>
    <w:p w:rsidR="00AA32F0" w:rsidRPr="004E5601" w:rsidRDefault="00AA32F0" w:rsidP="00C952CE">
      <w:pPr>
        <w:ind w:firstLine="360"/>
        <w:jc w:val="both"/>
        <w:rPr>
          <w:spacing w:val="-4"/>
        </w:rPr>
      </w:pPr>
      <w:r w:rsidRPr="004E5601">
        <w:rPr>
          <w:spacing w:val="-4"/>
        </w:rPr>
        <w:t>Le présent marché est réparti en deux lots :</w:t>
      </w:r>
    </w:p>
    <w:p w:rsidR="00AA32F0" w:rsidRPr="004E5601" w:rsidRDefault="00AA32F0" w:rsidP="00AA32F0">
      <w:pPr>
        <w:jc w:val="both"/>
        <w:rPr>
          <w:spacing w:val="-4"/>
        </w:rPr>
      </w:pPr>
    </w:p>
    <w:p w:rsidR="00AA32F0" w:rsidRPr="004E5601" w:rsidRDefault="00AA32F0" w:rsidP="00C952CE">
      <w:pPr>
        <w:numPr>
          <w:ilvl w:val="0"/>
          <w:numId w:val="2"/>
        </w:numPr>
        <w:spacing w:after="240"/>
        <w:jc w:val="both"/>
        <w:rPr>
          <w:spacing w:val="-4"/>
        </w:rPr>
      </w:pPr>
      <w:r w:rsidRPr="004E5601">
        <w:rPr>
          <w:spacing w:val="-4"/>
        </w:rPr>
        <w:lastRenderedPageBreak/>
        <w:t xml:space="preserve">lot 1 : fourniture des </w:t>
      </w:r>
      <w:r>
        <w:rPr>
          <w:spacing w:val="-4"/>
        </w:rPr>
        <w:t>cartons-palettes</w:t>
      </w:r>
      <w:r w:rsidRPr="004E5601">
        <w:rPr>
          <w:spacing w:val="-4"/>
        </w:rPr>
        <w:t>, transport aller-retour et désinfection</w:t>
      </w:r>
      <w:r>
        <w:rPr>
          <w:spacing w:val="-4"/>
        </w:rPr>
        <w:t xml:space="preserve"> en autoclave à l’oxyde d’éthylène,</w:t>
      </w:r>
    </w:p>
    <w:p w:rsidR="00AA32F0" w:rsidRPr="004E5601" w:rsidRDefault="00AA32F0" w:rsidP="00C952CE">
      <w:pPr>
        <w:numPr>
          <w:ilvl w:val="0"/>
          <w:numId w:val="2"/>
        </w:numPr>
        <w:spacing w:after="240"/>
        <w:jc w:val="both"/>
        <w:rPr>
          <w:spacing w:val="-4"/>
        </w:rPr>
      </w:pPr>
      <w:r w:rsidRPr="004E5601">
        <w:rPr>
          <w:spacing w:val="-4"/>
        </w:rPr>
        <w:t xml:space="preserve">lot 2 : dépoussiérage post-traitement des </w:t>
      </w:r>
      <w:r>
        <w:rPr>
          <w:spacing w:val="-4"/>
        </w:rPr>
        <w:t>documents</w:t>
      </w:r>
      <w:r w:rsidRPr="004E5601">
        <w:rPr>
          <w:spacing w:val="-4"/>
        </w:rPr>
        <w:t xml:space="preserve"> d’archives</w:t>
      </w:r>
      <w:r>
        <w:rPr>
          <w:spacing w:val="-4"/>
        </w:rPr>
        <w:t xml:space="preserve"> (cartons, liasses et registres)</w:t>
      </w:r>
      <w:r w:rsidRPr="004E5601">
        <w:rPr>
          <w:spacing w:val="-4"/>
        </w:rPr>
        <w:t xml:space="preserve"> sur le site des </w:t>
      </w:r>
      <w:r w:rsidRPr="00881CD5">
        <w:rPr>
          <w:color w:val="FF0000"/>
          <w:spacing w:val="-4"/>
        </w:rPr>
        <w:t>Archives départementales ou chez le titulaire</w:t>
      </w:r>
      <w:r>
        <w:rPr>
          <w:color w:val="FF0000"/>
          <w:spacing w:val="-4"/>
        </w:rPr>
        <w:t xml:space="preserve"> ou un sous-traitant déclaré et accepté par le service commanditaire</w:t>
      </w:r>
      <w:r w:rsidRPr="004E5601">
        <w:rPr>
          <w:spacing w:val="-4"/>
        </w:rPr>
        <w:t xml:space="preserve">, au fur et à mesure du retour </w:t>
      </w:r>
      <w:r>
        <w:rPr>
          <w:spacing w:val="-4"/>
        </w:rPr>
        <w:t xml:space="preserve">de désinfection </w:t>
      </w:r>
      <w:r w:rsidRPr="004E5601">
        <w:rPr>
          <w:spacing w:val="-4"/>
        </w:rPr>
        <w:t xml:space="preserve">des </w:t>
      </w:r>
      <w:r>
        <w:rPr>
          <w:spacing w:val="-4"/>
        </w:rPr>
        <w:t>documents</w:t>
      </w:r>
      <w:r w:rsidRPr="004E5601">
        <w:rPr>
          <w:spacing w:val="-4"/>
        </w:rPr>
        <w:t>.</w:t>
      </w:r>
    </w:p>
    <w:p w:rsidR="00AA32F0" w:rsidRPr="004E5601" w:rsidRDefault="00AA32F0" w:rsidP="00AA32F0">
      <w:pPr>
        <w:ind w:left="360"/>
        <w:jc w:val="both"/>
        <w:rPr>
          <w:spacing w:val="-4"/>
        </w:rPr>
      </w:pPr>
    </w:p>
    <w:p w:rsidR="00AA32F0" w:rsidRDefault="00AA32F0" w:rsidP="00AA32F0">
      <w:pPr>
        <w:jc w:val="both"/>
        <w:rPr>
          <w:color w:val="FF0000"/>
          <w:spacing w:val="-4"/>
        </w:rPr>
      </w:pPr>
      <w:r w:rsidRPr="004E5601">
        <w:rPr>
          <w:spacing w:val="-4"/>
        </w:rPr>
        <w:t xml:space="preserve">L’opération porte sur des documents d’archives se présentant sous forme de </w:t>
      </w:r>
      <w:r w:rsidRPr="00D90F28">
        <w:rPr>
          <w:color w:val="FF0000"/>
          <w:spacing w:val="-4"/>
        </w:rPr>
        <w:t>registres et de liasses, mais aussi d’ouvrages reliés de bibliothèque.</w:t>
      </w:r>
    </w:p>
    <w:p w:rsidR="00AA32F0" w:rsidRPr="00AA32F0" w:rsidRDefault="00AA32F0" w:rsidP="00AA32F0">
      <w:pPr>
        <w:jc w:val="both"/>
        <w:rPr>
          <w:spacing w:val="-4"/>
        </w:rPr>
      </w:pPr>
      <w:r w:rsidRPr="00AA32F0">
        <w:rPr>
          <w:spacing w:val="-4"/>
        </w:rPr>
        <w:t xml:space="preserve">Les matériaux à traiter sont : </w:t>
      </w:r>
      <w:r>
        <w:rPr>
          <w:spacing w:val="-4"/>
        </w:rPr>
        <w:t xml:space="preserve">du papier, </w:t>
      </w:r>
      <w:r w:rsidRPr="00AA32F0">
        <w:rPr>
          <w:color w:val="FF0000"/>
          <w:spacing w:val="-4"/>
        </w:rPr>
        <w:t>du cuir, du parchemin, des sceaux sensibles à la température qui devra alors être inférieure à 26°C</w:t>
      </w:r>
      <w:r>
        <w:rPr>
          <w:color w:val="FF0000"/>
          <w:spacing w:val="-4"/>
        </w:rPr>
        <w:t>, des photographies</w:t>
      </w:r>
      <w:r w:rsidR="002E7CE4">
        <w:rPr>
          <w:color w:val="FF0000"/>
          <w:spacing w:val="-4"/>
        </w:rPr>
        <w:t xml:space="preserve"> sur support papier</w:t>
      </w:r>
      <w:r>
        <w:rPr>
          <w:color w:val="FF0000"/>
          <w:spacing w:val="-4"/>
        </w:rPr>
        <w:t>, des films, des boites en polypropylène…</w:t>
      </w:r>
    </w:p>
    <w:p w:rsidR="00AA32F0" w:rsidRPr="004E5601" w:rsidRDefault="00AA32F0" w:rsidP="00AA32F0">
      <w:pPr>
        <w:jc w:val="both"/>
        <w:rPr>
          <w:spacing w:val="-4"/>
        </w:rPr>
      </w:pPr>
    </w:p>
    <w:p w:rsidR="00AA32F0" w:rsidRPr="004E5601" w:rsidRDefault="00AA32F0" w:rsidP="00AA32F0">
      <w:pPr>
        <w:pStyle w:val="Titre2"/>
        <w:ind w:left="360"/>
      </w:pPr>
      <w:bookmarkStart w:id="20" w:name="_Toc188349494"/>
      <w:bookmarkStart w:id="21" w:name="_Toc194486463"/>
      <w:bookmarkStart w:id="22" w:name="_Toc195010007"/>
      <w:bookmarkStart w:id="23" w:name="_Toc199232200"/>
      <w:bookmarkStart w:id="24" w:name="_Toc202095052"/>
      <w:bookmarkStart w:id="25" w:name="_Toc202095110"/>
      <w:bookmarkStart w:id="26" w:name="_Toc202095177"/>
      <w:bookmarkStart w:id="27" w:name="_Toc237169451"/>
      <w:r>
        <w:t xml:space="preserve">3. - </w:t>
      </w:r>
      <w:r w:rsidRPr="004E5601">
        <w:t>Contraintes du(des) titulaire</w:t>
      </w:r>
      <w:bookmarkEnd w:id="20"/>
      <w:r w:rsidRPr="004E5601">
        <w:t>(s)</w:t>
      </w:r>
      <w:bookmarkEnd w:id="21"/>
      <w:bookmarkEnd w:id="22"/>
      <w:bookmarkEnd w:id="23"/>
      <w:bookmarkEnd w:id="24"/>
      <w:bookmarkEnd w:id="25"/>
      <w:bookmarkEnd w:id="26"/>
      <w:bookmarkEnd w:id="27"/>
      <w:r w:rsidRPr="004E5601">
        <w:t xml:space="preserve"> </w:t>
      </w:r>
    </w:p>
    <w:p w:rsidR="00AA32F0" w:rsidRPr="004E5601" w:rsidRDefault="00AA32F0" w:rsidP="00AA32F0">
      <w:pPr>
        <w:jc w:val="both"/>
      </w:pPr>
    </w:p>
    <w:p w:rsidR="00AA32F0" w:rsidRPr="004E5601" w:rsidRDefault="00AA32F0" w:rsidP="00AA32F0">
      <w:pPr>
        <w:jc w:val="both"/>
      </w:pPr>
      <w:r w:rsidRPr="004E5601">
        <w:t>La nature particulière, l'étendue, et les différentes contraintes de cette opération conduiront le(s) titulaire(s) à :</w:t>
      </w:r>
    </w:p>
    <w:p w:rsidR="00AA32F0" w:rsidRPr="004E5601" w:rsidRDefault="00AA32F0" w:rsidP="00C952CE">
      <w:pPr>
        <w:numPr>
          <w:ilvl w:val="0"/>
          <w:numId w:val="20"/>
        </w:numPr>
        <w:spacing w:before="80"/>
        <w:jc w:val="both"/>
      </w:pPr>
      <w:r w:rsidRPr="004E5601">
        <w:t xml:space="preserve">respecter scrupuleusement le calendrier d'exécution qui aura été préalablement arrêté par le </w:t>
      </w:r>
      <w:r w:rsidRPr="00AA32F0">
        <w:rPr>
          <w:color w:val="FF0000"/>
        </w:rPr>
        <w:t>Conseil général</w:t>
      </w:r>
      <w:r w:rsidRPr="004E5601">
        <w:t xml:space="preserve"> de</w:t>
      </w:r>
      <w:r w:rsidRPr="00D90F28">
        <w:rPr>
          <w:color w:val="FF0000"/>
        </w:rPr>
        <w:t xml:space="preserve"> xxxx</w:t>
      </w:r>
      <w:r w:rsidRPr="004E5601">
        <w:t>, avec le(s) titulaire(s)</w:t>
      </w:r>
      <w:r>
        <w:t> ;</w:t>
      </w:r>
    </w:p>
    <w:p w:rsidR="00AA32F0" w:rsidRPr="00D90F28" w:rsidRDefault="00AA32F0" w:rsidP="00C952CE">
      <w:pPr>
        <w:numPr>
          <w:ilvl w:val="0"/>
          <w:numId w:val="20"/>
        </w:numPr>
        <w:spacing w:before="80"/>
        <w:jc w:val="both"/>
        <w:rPr>
          <w:color w:val="FF0000"/>
          <w:spacing w:val="-4"/>
        </w:rPr>
      </w:pPr>
      <w:r w:rsidRPr="004E5601">
        <w:rPr>
          <w:spacing w:val="-4"/>
        </w:rPr>
        <w:t xml:space="preserve">assurer la parfaite conservation et le respect de l’intégrité des archives, </w:t>
      </w:r>
      <w:r w:rsidRPr="00D90F28">
        <w:rPr>
          <w:color w:val="FF0000"/>
          <w:spacing w:val="-4"/>
        </w:rPr>
        <w:t>ouvrages de bibliothèque à traiter d</w:t>
      </w:r>
      <w:r>
        <w:rPr>
          <w:color w:val="FF0000"/>
          <w:spacing w:val="-4"/>
        </w:rPr>
        <w:t>ans le cadre de cette opération ;</w:t>
      </w:r>
    </w:p>
    <w:p w:rsidR="00AA32F0" w:rsidRPr="004E5601" w:rsidRDefault="00AA32F0" w:rsidP="00C952CE">
      <w:pPr>
        <w:numPr>
          <w:ilvl w:val="0"/>
          <w:numId w:val="20"/>
        </w:numPr>
        <w:tabs>
          <w:tab w:val="left" w:pos="426"/>
        </w:tabs>
        <w:spacing w:before="80"/>
        <w:jc w:val="both"/>
      </w:pPr>
      <w:r w:rsidRPr="004E5601">
        <w:t xml:space="preserve">se soumettre avec rigueur à la fois aux obligations de sécurité et de confidentialité, mais également au devoir de </w:t>
      </w:r>
      <w:r w:rsidRPr="004E5601">
        <w:rPr>
          <w:spacing w:val="-4"/>
        </w:rPr>
        <w:t>réserve ainsi qu’aux règles de correction, de discrétion qui prévalent dans tout transfert de ce type</w:t>
      </w:r>
      <w:r>
        <w:rPr>
          <w:spacing w:val="-4"/>
        </w:rPr>
        <w:t> ;</w:t>
      </w:r>
    </w:p>
    <w:p w:rsidR="00AA32F0" w:rsidRDefault="00AA32F0" w:rsidP="00C952CE">
      <w:pPr>
        <w:numPr>
          <w:ilvl w:val="0"/>
          <w:numId w:val="20"/>
        </w:numPr>
        <w:tabs>
          <w:tab w:val="left" w:pos="426"/>
        </w:tabs>
        <w:spacing w:before="80"/>
        <w:jc w:val="both"/>
      </w:pPr>
      <w:r w:rsidRPr="004E5601">
        <w:t>admettre que la prise en charge des prestations décrites au</w:t>
      </w:r>
      <w:r>
        <w:t xml:space="preserve"> présent</w:t>
      </w:r>
      <w:r w:rsidRPr="004E5601">
        <w:t xml:space="preserve"> cahier des clauses techniques particulières constitue un contrat d’entreprise compor</w:t>
      </w:r>
      <w:r>
        <w:t>tant une obligation de résultat ;</w:t>
      </w:r>
    </w:p>
    <w:p w:rsidR="00AA32F0" w:rsidRPr="004E5601" w:rsidRDefault="00AA32F0" w:rsidP="00C952CE">
      <w:pPr>
        <w:numPr>
          <w:ilvl w:val="0"/>
          <w:numId w:val="20"/>
        </w:numPr>
        <w:tabs>
          <w:tab w:val="left" w:pos="426"/>
        </w:tabs>
        <w:spacing w:before="80"/>
        <w:jc w:val="both"/>
      </w:pPr>
      <w:r>
        <w:t>toute sous-traitance doit être déclarée et acceptée par le commanditaire.</w:t>
      </w:r>
    </w:p>
    <w:p w:rsidR="00AA32F0" w:rsidRPr="004E5601" w:rsidRDefault="00AA32F0" w:rsidP="00AA32F0">
      <w:pPr>
        <w:spacing w:before="80"/>
        <w:jc w:val="both"/>
      </w:pPr>
    </w:p>
    <w:p w:rsidR="00AA32F0" w:rsidRPr="004E5601" w:rsidRDefault="00AA32F0" w:rsidP="00AA32F0">
      <w:pPr>
        <w:spacing w:before="80"/>
        <w:jc w:val="both"/>
      </w:pPr>
      <w:r w:rsidRPr="004E5601">
        <w:t xml:space="preserve">Le(s) titulaire(s) devra (devront), dans le cadre de l’exécution, appliquer les démarches et les dispositions inscrites dans son (leur) mémoire technique, modifié si besoin par </w:t>
      </w:r>
      <w:r w:rsidRPr="00AA32F0">
        <w:rPr>
          <w:color w:val="FF0000"/>
        </w:rPr>
        <w:t xml:space="preserve">le Conseil général </w:t>
      </w:r>
      <w:r w:rsidRPr="00D90F28">
        <w:rPr>
          <w:color w:val="FF0000"/>
        </w:rPr>
        <w:t>de xxx</w:t>
      </w:r>
      <w:r>
        <w:t xml:space="preserve"> </w:t>
      </w:r>
      <w:r w:rsidRPr="004E5601">
        <w:t>et suivant ses impératifs, et validé par lui.</w:t>
      </w:r>
    </w:p>
    <w:p w:rsidR="00AA32F0" w:rsidRPr="004E5601" w:rsidRDefault="00AA32F0" w:rsidP="00AA32F0">
      <w:pPr>
        <w:jc w:val="both"/>
      </w:pPr>
    </w:p>
    <w:p w:rsidR="00AA32F0" w:rsidRPr="004E5601" w:rsidRDefault="00AA32F0" w:rsidP="00AA32F0">
      <w:pPr>
        <w:pStyle w:val="Titre2"/>
        <w:ind w:left="360"/>
      </w:pPr>
      <w:bookmarkStart w:id="28" w:name="_Toc194486464"/>
      <w:bookmarkStart w:id="29" w:name="_Toc195010008"/>
      <w:bookmarkStart w:id="30" w:name="_Toc199232201"/>
      <w:bookmarkStart w:id="31" w:name="_Toc202095053"/>
      <w:bookmarkStart w:id="32" w:name="_Toc202095111"/>
      <w:bookmarkStart w:id="33" w:name="_Toc202095178"/>
      <w:bookmarkStart w:id="34" w:name="_Toc237169452"/>
      <w:r>
        <w:t xml:space="preserve">4. - </w:t>
      </w:r>
      <w:r w:rsidRPr="004E5601">
        <w:t>Nature des archives :</w:t>
      </w:r>
      <w:bookmarkEnd w:id="28"/>
      <w:bookmarkEnd w:id="29"/>
      <w:bookmarkEnd w:id="30"/>
      <w:bookmarkEnd w:id="31"/>
      <w:bookmarkEnd w:id="32"/>
      <w:bookmarkEnd w:id="33"/>
      <w:bookmarkEnd w:id="34"/>
    </w:p>
    <w:p w:rsidR="00AA32F0" w:rsidRPr="004E5601" w:rsidRDefault="00AA32F0" w:rsidP="00AA32F0"/>
    <w:p w:rsidR="00AA32F0" w:rsidRPr="004E5601" w:rsidRDefault="00AA32F0" w:rsidP="00AA32F0">
      <w:pPr>
        <w:jc w:val="both"/>
      </w:pPr>
      <w:r w:rsidRPr="004E5601">
        <w:t xml:space="preserve">Les </w:t>
      </w:r>
      <w:r w:rsidRPr="00AA32F0">
        <w:rPr>
          <w:color w:val="FF0000"/>
        </w:rPr>
        <w:t>Archives départementales</w:t>
      </w:r>
      <w:r w:rsidRPr="004E5601">
        <w:t xml:space="preserve"> de </w:t>
      </w:r>
      <w:r w:rsidRPr="00D90F28">
        <w:rPr>
          <w:color w:val="FF0000"/>
        </w:rPr>
        <w:t>xxx</w:t>
      </w:r>
      <w:r>
        <w:t xml:space="preserve"> </w:t>
      </w:r>
      <w:r w:rsidRPr="004E5601">
        <w:t>sont des archives publiques, telles que définies par le Code du patrimoine (imprescriptibles, inaliénables et insaisissables).</w:t>
      </w:r>
    </w:p>
    <w:p w:rsidR="00AA32F0" w:rsidRPr="004E5601" w:rsidRDefault="00AA32F0" w:rsidP="00AA32F0">
      <w:pPr>
        <w:pStyle w:val="Pieddepage"/>
        <w:tabs>
          <w:tab w:val="clear" w:pos="4819"/>
          <w:tab w:val="clear" w:pos="9071"/>
        </w:tabs>
        <w:rPr>
          <w:rFonts w:ascii="Times New Roman" w:hAnsi="Times New Roman"/>
        </w:rPr>
      </w:pPr>
    </w:p>
    <w:p w:rsidR="00AA32F0" w:rsidRPr="004E5601" w:rsidRDefault="00AA32F0" w:rsidP="00AA32F0">
      <w:pPr>
        <w:jc w:val="both"/>
      </w:pPr>
      <w:r w:rsidRPr="004E5601">
        <w:t>Le(s) titulaire(s) reconnaît</w:t>
      </w:r>
      <w:r>
        <w:t xml:space="preserve"> </w:t>
      </w:r>
      <w:r w:rsidRPr="004E5601">
        <w:t xml:space="preserve">(reconnaissent) que les archives qui lui sont confiées sont des archives publiques. </w:t>
      </w:r>
    </w:p>
    <w:p w:rsidR="00AA32F0" w:rsidRPr="004E5601" w:rsidRDefault="00AA32F0" w:rsidP="00AA32F0">
      <w:pPr>
        <w:jc w:val="both"/>
      </w:pPr>
    </w:p>
    <w:p w:rsidR="00AA32F0" w:rsidRPr="004E5601" w:rsidRDefault="00AA32F0" w:rsidP="00AA32F0">
      <w:pPr>
        <w:jc w:val="both"/>
      </w:pPr>
      <w:r w:rsidRPr="004E5601">
        <w:t>Le(s) titulaire(s) déclare(-nt) connaître la teneur des textes législatifs et réglementaires applicables aux archives publiques.</w:t>
      </w:r>
    </w:p>
    <w:p w:rsidR="00AA32F0" w:rsidRPr="004E5601" w:rsidRDefault="00AA32F0" w:rsidP="00AA32F0">
      <w:pPr>
        <w:jc w:val="both"/>
      </w:pPr>
    </w:p>
    <w:p w:rsidR="00C952CE" w:rsidRDefault="00C952CE">
      <w:pPr>
        <w:spacing w:after="200" w:line="276" w:lineRule="auto"/>
        <w:rPr>
          <w:b/>
          <w:bCs/>
        </w:rPr>
      </w:pPr>
      <w:bookmarkStart w:id="35" w:name="_Toc237169454"/>
      <w:bookmarkStart w:id="36" w:name="_Toc188349496"/>
      <w:bookmarkStart w:id="37" w:name="_Toc193190751"/>
      <w:bookmarkStart w:id="38" w:name="_Toc199232203"/>
      <w:bookmarkStart w:id="39" w:name="_Toc202095055"/>
      <w:bookmarkStart w:id="40" w:name="_Toc202095113"/>
      <w:bookmarkStart w:id="41" w:name="_Toc202095180"/>
      <w:r>
        <w:br w:type="page"/>
      </w:r>
    </w:p>
    <w:p w:rsidR="00AA32F0" w:rsidRPr="004E5601" w:rsidRDefault="00AA32F0" w:rsidP="00AA32F0">
      <w:pPr>
        <w:pStyle w:val="Titre2"/>
      </w:pPr>
      <w:r>
        <w:lastRenderedPageBreak/>
        <w:t>B. -</w:t>
      </w:r>
      <w:r w:rsidRPr="004E5601">
        <w:t xml:space="preserve"> DELAIS D’EXECUTION</w:t>
      </w:r>
      <w:bookmarkEnd w:id="35"/>
      <w:r w:rsidRPr="004E5601">
        <w:t xml:space="preserve"> </w:t>
      </w:r>
      <w:bookmarkEnd w:id="36"/>
      <w:bookmarkEnd w:id="37"/>
      <w:bookmarkEnd w:id="38"/>
      <w:bookmarkEnd w:id="39"/>
      <w:bookmarkEnd w:id="40"/>
      <w:bookmarkEnd w:id="41"/>
    </w:p>
    <w:p w:rsidR="00AA32F0" w:rsidRPr="004E5601" w:rsidRDefault="00AA32F0" w:rsidP="00AA32F0">
      <w:pPr>
        <w:jc w:val="both"/>
      </w:pPr>
    </w:p>
    <w:p w:rsidR="00AA32F0" w:rsidRPr="004E5601" w:rsidRDefault="00AA32F0" w:rsidP="00AA32F0">
      <w:pPr>
        <w:jc w:val="both"/>
      </w:pPr>
      <w:r w:rsidRPr="004E5601">
        <w:t xml:space="preserve">Le calendrier indicatif suivant a été défini par le </w:t>
      </w:r>
      <w:r w:rsidRPr="00AA32F0">
        <w:rPr>
          <w:color w:val="FF0000"/>
        </w:rPr>
        <w:t>Conseil général</w:t>
      </w:r>
      <w:r w:rsidRPr="004E5601">
        <w:t xml:space="preserve"> de </w:t>
      </w:r>
      <w:r w:rsidRPr="00D90F28">
        <w:rPr>
          <w:color w:val="FF0000"/>
        </w:rPr>
        <w:t>xxxx</w:t>
      </w:r>
      <w:r>
        <w:t xml:space="preserve"> </w:t>
      </w:r>
      <w:r w:rsidRPr="004E5601">
        <w:t>pour la réalisation des opérations de désinfection et de nettoyage post-traitement.</w:t>
      </w:r>
    </w:p>
    <w:p w:rsidR="00AA32F0" w:rsidRPr="004E5601" w:rsidRDefault="00AA32F0" w:rsidP="00AA32F0">
      <w:pPr>
        <w:jc w:val="both"/>
      </w:pPr>
    </w:p>
    <w:p w:rsidR="00AA32F0" w:rsidRPr="004E5601" w:rsidRDefault="00AA32F0" w:rsidP="00AA32F0">
      <w:pPr>
        <w:jc w:val="both"/>
      </w:pPr>
      <w:r w:rsidRPr="004E5601">
        <w:t xml:space="preserve">Ce calendrier s’articule autour de quatre </w:t>
      </w:r>
      <w:r>
        <w:t xml:space="preserve">(voire au besoin cinq) convois </w:t>
      </w:r>
      <w:r w:rsidRPr="004E5601">
        <w:t xml:space="preserve">de </w:t>
      </w:r>
      <w:r w:rsidRPr="00AA32F0">
        <w:rPr>
          <w:color w:val="FF0000"/>
        </w:rPr>
        <w:t>xxxx</w:t>
      </w:r>
      <w:r>
        <w:t xml:space="preserve"> cartons-palettes</w:t>
      </w:r>
      <w:r w:rsidRPr="004E5601">
        <w:t xml:space="preserve"> chacun. Il tient compte du délai de traitement moyen de désinfection des documents </w:t>
      </w:r>
      <w:r>
        <w:t>(un</w:t>
      </w:r>
      <w:r w:rsidRPr="004E5601">
        <w:t xml:space="preserve"> mois de désinfection en autoclave et un mois de désorption) et du délai nécessaire pour la préparation des </w:t>
      </w:r>
      <w:r>
        <w:t>cartons-palettes</w:t>
      </w:r>
      <w:r w:rsidRPr="004E5601">
        <w:t xml:space="preserve"> par les soins des </w:t>
      </w:r>
      <w:r w:rsidRPr="00AA32F0">
        <w:rPr>
          <w:color w:val="FF0000"/>
        </w:rPr>
        <w:t>Archives départementales.</w:t>
      </w:r>
      <w:r w:rsidRPr="004E5601">
        <w:t xml:space="preserve"> </w:t>
      </w:r>
    </w:p>
    <w:p w:rsidR="00AA32F0" w:rsidRDefault="00AA32F0" w:rsidP="00AA32F0">
      <w:pPr>
        <w:jc w:val="both"/>
      </w:pPr>
    </w:p>
    <w:p w:rsidR="00AA32F0" w:rsidRDefault="00AA32F0" w:rsidP="00AA32F0">
      <w:pPr>
        <w:jc w:val="both"/>
      </w:pPr>
    </w:p>
    <w:p w:rsidR="00AA32F0" w:rsidRDefault="00AA32F0" w:rsidP="00AA32F0">
      <w:pPr>
        <w:jc w:val="center"/>
      </w:pPr>
      <w:r>
        <w:t>CALENDRIER PRÉVISIONNEL</w:t>
      </w:r>
    </w:p>
    <w:p w:rsidR="00AA32F0" w:rsidRPr="004E5601" w:rsidRDefault="00AA32F0" w:rsidP="00AA32F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620"/>
        <w:gridCol w:w="1620"/>
        <w:gridCol w:w="1800"/>
        <w:gridCol w:w="1620"/>
      </w:tblGrid>
      <w:tr w:rsidR="00AA32F0" w:rsidRPr="004E5601" w:rsidTr="00A465A7">
        <w:tc>
          <w:tcPr>
            <w:tcW w:w="1008" w:type="dxa"/>
          </w:tcPr>
          <w:p w:rsidR="00AA32F0" w:rsidRPr="004E5601" w:rsidRDefault="00AA32F0" w:rsidP="00A465A7">
            <w:pPr>
              <w:jc w:val="both"/>
            </w:pPr>
            <w:r w:rsidRPr="004E5601">
              <w:t>Date</w:t>
            </w:r>
          </w:p>
        </w:tc>
        <w:tc>
          <w:tcPr>
            <w:tcW w:w="1620" w:type="dxa"/>
            <w:tcBorders>
              <w:bottom w:val="single" w:sz="4" w:space="0" w:color="auto"/>
            </w:tcBorders>
          </w:tcPr>
          <w:p w:rsidR="00AA32F0" w:rsidRPr="004E5601" w:rsidRDefault="00AA32F0" w:rsidP="00A465A7">
            <w:pPr>
              <w:jc w:val="both"/>
            </w:pPr>
            <w:r>
              <w:t>Convoi A (xx</w:t>
            </w:r>
            <w:r w:rsidRPr="004E5601">
              <w:t xml:space="preserve"> palettes)</w:t>
            </w:r>
          </w:p>
          <w:p w:rsidR="00AA32F0" w:rsidRPr="004E5601" w:rsidRDefault="00AA32F0" w:rsidP="00A465A7">
            <w:pPr>
              <w:jc w:val="both"/>
            </w:pPr>
          </w:p>
        </w:tc>
        <w:tc>
          <w:tcPr>
            <w:tcW w:w="1620" w:type="dxa"/>
          </w:tcPr>
          <w:p w:rsidR="00AA32F0" w:rsidRPr="004E5601" w:rsidRDefault="00AA32F0" w:rsidP="00A465A7">
            <w:pPr>
              <w:jc w:val="both"/>
            </w:pPr>
            <w:r>
              <w:t>Convoi B (xxx</w:t>
            </w:r>
            <w:r w:rsidRPr="004E5601">
              <w:t xml:space="preserve"> palettes)</w:t>
            </w:r>
          </w:p>
        </w:tc>
        <w:tc>
          <w:tcPr>
            <w:tcW w:w="1620" w:type="dxa"/>
          </w:tcPr>
          <w:p w:rsidR="00AA32F0" w:rsidRPr="004E5601" w:rsidRDefault="00AA32F0" w:rsidP="00A465A7">
            <w:pPr>
              <w:jc w:val="both"/>
            </w:pPr>
            <w:r>
              <w:t>Convoi C (xxx</w:t>
            </w:r>
            <w:r w:rsidRPr="004E5601">
              <w:t xml:space="preserve"> palettes)</w:t>
            </w:r>
          </w:p>
        </w:tc>
        <w:tc>
          <w:tcPr>
            <w:tcW w:w="1800" w:type="dxa"/>
          </w:tcPr>
          <w:p w:rsidR="00AA32F0" w:rsidRPr="004E5601" w:rsidRDefault="00AA32F0" w:rsidP="00A465A7">
            <w:pPr>
              <w:jc w:val="both"/>
            </w:pPr>
            <w:r>
              <w:t>Convoi D (xxx</w:t>
            </w:r>
            <w:r w:rsidRPr="004E5601">
              <w:t xml:space="preserve"> palettes)</w:t>
            </w:r>
          </w:p>
        </w:tc>
        <w:tc>
          <w:tcPr>
            <w:tcW w:w="1620" w:type="dxa"/>
          </w:tcPr>
          <w:p w:rsidR="00AA32F0" w:rsidRDefault="00AA32F0" w:rsidP="00A465A7">
            <w:pPr>
              <w:jc w:val="both"/>
            </w:pPr>
            <w:r>
              <w:t>Convoi E (xxx palettes)</w:t>
            </w:r>
          </w:p>
          <w:p w:rsidR="00AA32F0" w:rsidRDefault="00AA32F0" w:rsidP="00A465A7">
            <w:pPr>
              <w:jc w:val="both"/>
            </w:pPr>
          </w:p>
          <w:p w:rsidR="00AA32F0" w:rsidRPr="004E5601" w:rsidRDefault="00AA32F0" w:rsidP="00A465A7">
            <w:pPr>
              <w:jc w:val="both"/>
            </w:pPr>
            <w:r>
              <w:t>si nécessaire</w:t>
            </w:r>
          </w:p>
        </w:tc>
      </w:tr>
      <w:tr w:rsidR="00AA32F0" w:rsidRPr="004E5601" w:rsidTr="00A465A7">
        <w:tc>
          <w:tcPr>
            <w:tcW w:w="1008" w:type="dxa"/>
          </w:tcPr>
          <w:p w:rsidR="00AA32F0" w:rsidRPr="004E5601" w:rsidRDefault="00AA32F0" w:rsidP="00A465A7">
            <w:pPr>
              <w:jc w:val="both"/>
            </w:pPr>
          </w:p>
        </w:tc>
        <w:tc>
          <w:tcPr>
            <w:tcW w:w="1620" w:type="dxa"/>
            <w:shd w:val="pct15" w:color="auto" w:fill="auto"/>
          </w:tcPr>
          <w:p w:rsidR="00AA32F0" w:rsidRPr="004E5601" w:rsidRDefault="00AA32F0" w:rsidP="00A465A7">
            <w:pPr>
              <w:jc w:val="both"/>
            </w:pPr>
            <w:r w:rsidRPr="004E5601">
              <w:t xml:space="preserve">Départ </w:t>
            </w:r>
          </w:p>
        </w:tc>
        <w:tc>
          <w:tcPr>
            <w:tcW w:w="1620" w:type="dxa"/>
            <w:tcBorders>
              <w:bottom w:val="single" w:sz="4" w:space="0" w:color="auto"/>
            </w:tcBorders>
          </w:tcPr>
          <w:p w:rsidR="00AA32F0" w:rsidRPr="004E5601" w:rsidRDefault="00AA32F0" w:rsidP="00A465A7">
            <w:pPr>
              <w:jc w:val="both"/>
            </w:pPr>
          </w:p>
        </w:tc>
        <w:tc>
          <w:tcPr>
            <w:tcW w:w="1620" w:type="dxa"/>
          </w:tcPr>
          <w:p w:rsidR="00AA32F0" w:rsidRPr="004E5601" w:rsidRDefault="00AA32F0" w:rsidP="00A465A7">
            <w:pPr>
              <w:jc w:val="both"/>
            </w:pPr>
          </w:p>
        </w:tc>
        <w:tc>
          <w:tcPr>
            <w:tcW w:w="1800" w:type="dxa"/>
          </w:tcPr>
          <w:p w:rsidR="00AA32F0" w:rsidRPr="004E5601" w:rsidRDefault="00AA32F0" w:rsidP="00A465A7">
            <w:pPr>
              <w:jc w:val="both"/>
            </w:pPr>
          </w:p>
        </w:tc>
        <w:tc>
          <w:tcPr>
            <w:tcW w:w="1620" w:type="dxa"/>
          </w:tcPr>
          <w:p w:rsidR="00AA32F0" w:rsidRPr="004E5601" w:rsidRDefault="00AA32F0" w:rsidP="00A465A7">
            <w:pPr>
              <w:jc w:val="both"/>
            </w:pPr>
          </w:p>
        </w:tc>
      </w:tr>
      <w:tr w:rsidR="00AA32F0" w:rsidRPr="004E5601" w:rsidTr="00A465A7">
        <w:tc>
          <w:tcPr>
            <w:tcW w:w="1008" w:type="dxa"/>
          </w:tcPr>
          <w:p w:rsidR="00AA32F0" w:rsidRPr="004E5601" w:rsidRDefault="00AA32F0" w:rsidP="00A465A7">
            <w:pPr>
              <w:jc w:val="both"/>
            </w:pPr>
          </w:p>
        </w:tc>
        <w:tc>
          <w:tcPr>
            <w:tcW w:w="1620" w:type="dxa"/>
            <w:vMerge w:val="restart"/>
            <w:shd w:val="pct15" w:color="auto" w:fill="auto"/>
          </w:tcPr>
          <w:p w:rsidR="00AA32F0" w:rsidRPr="004E5601" w:rsidRDefault="00AA32F0" w:rsidP="00A465A7">
            <w:pPr>
              <w:jc w:val="both"/>
            </w:pPr>
          </w:p>
          <w:p w:rsidR="00AA32F0" w:rsidRPr="004E5601" w:rsidRDefault="00AA32F0" w:rsidP="00A465A7">
            <w:pPr>
              <w:jc w:val="both"/>
            </w:pPr>
          </w:p>
          <w:p w:rsidR="00AA32F0" w:rsidRPr="004E5601" w:rsidRDefault="00AA32F0" w:rsidP="00A465A7">
            <w:pPr>
              <w:jc w:val="both"/>
            </w:pPr>
            <w:r w:rsidRPr="004E5601">
              <w:t>Traitement ETO</w:t>
            </w:r>
          </w:p>
        </w:tc>
        <w:tc>
          <w:tcPr>
            <w:tcW w:w="1620" w:type="dxa"/>
            <w:shd w:val="pct15" w:color="auto" w:fill="auto"/>
          </w:tcPr>
          <w:p w:rsidR="00AA32F0" w:rsidRPr="004E5601" w:rsidRDefault="00AA32F0" w:rsidP="00A465A7">
            <w:pPr>
              <w:jc w:val="both"/>
            </w:pPr>
            <w:r w:rsidRPr="004E5601">
              <w:t>Départ</w:t>
            </w:r>
          </w:p>
        </w:tc>
        <w:tc>
          <w:tcPr>
            <w:tcW w:w="1620" w:type="dxa"/>
            <w:tcBorders>
              <w:bottom w:val="single" w:sz="4" w:space="0" w:color="auto"/>
            </w:tcBorders>
          </w:tcPr>
          <w:p w:rsidR="00AA32F0" w:rsidRPr="004E5601" w:rsidRDefault="00AA32F0" w:rsidP="00A465A7">
            <w:pPr>
              <w:jc w:val="both"/>
            </w:pPr>
          </w:p>
        </w:tc>
        <w:tc>
          <w:tcPr>
            <w:tcW w:w="1800" w:type="dxa"/>
          </w:tcPr>
          <w:p w:rsidR="00AA32F0" w:rsidRPr="004E5601" w:rsidRDefault="00AA32F0" w:rsidP="00A465A7">
            <w:pPr>
              <w:jc w:val="both"/>
            </w:pPr>
          </w:p>
        </w:tc>
        <w:tc>
          <w:tcPr>
            <w:tcW w:w="1620" w:type="dxa"/>
          </w:tcPr>
          <w:p w:rsidR="00AA32F0" w:rsidRPr="004E5601" w:rsidRDefault="00AA32F0" w:rsidP="00A465A7">
            <w:pPr>
              <w:jc w:val="both"/>
            </w:pPr>
          </w:p>
        </w:tc>
      </w:tr>
      <w:tr w:rsidR="00AA32F0" w:rsidRPr="004E5601" w:rsidTr="00A465A7">
        <w:tc>
          <w:tcPr>
            <w:tcW w:w="1008" w:type="dxa"/>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620" w:type="dxa"/>
            <w:vMerge w:val="restart"/>
            <w:shd w:val="pct15" w:color="auto" w:fill="auto"/>
          </w:tcPr>
          <w:p w:rsidR="00AA32F0" w:rsidRPr="004E5601" w:rsidRDefault="00AA32F0" w:rsidP="00A465A7">
            <w:pPr>
              <w:jc w:val="both"/>
            </w:pPr>
          </w:p>
          <w:p w:rsidR="00AA32F0" w:rsidRPr="004E5601" w:rsidRDefault="00AA32F0" w:rsidP="00A465A7">
            <w:pPr>
              <w:jc w:val="both"/>
            </w:pPr>
          </w:p>
          <w:p w:rsidR="00AA32F0" w:rsidRPr="004E5601" w:rsidRDefault="00AA32F0" w:rsidP="00A465A7">
            <w:pPr>
              <w:jc w:val="both"/>
            </w:pPr>
            <w:r w:rsidRPr="004E5601">
              <w:t>Traitement ETO</w:t>
            </w:r>
          </w:p>
        </w:tc>
        <w:tc>
          <w:tcPr>
            <w:tcW w:w="1620" w:type="dxa"/>
            <w:shd w:val="pct15" w:color="auto" w:fill="auto"/>
          </w:tcPr>
          <w:p w:rsidR="00AA32F0" w:rsidRPr="004E5601" w:rsidRDefault="00AA32F0" w:rsidP="00A465A7">
            <w:pPr>
              <w:jc w:val="both"/>
            </w:pPr>
            <w:r w:rsidRPr="004E5601">
              <w:t>Départ</w:t>
            </w:r>
          </w:p>
        </w:tc>
        <w:tc>
          <w:tcPr>
            <w:tcW w:w="1800" w:type="dxa"/>
            <w:tcBorders>
              <w:bottom w:val="single" w:sz="4" w:space="0" w:color="auto"/>
            </w:tcBorders>
          </w:tcPr>
          <w:p w:rsidR="00AA32F0" w:rsidRPr="004E5601" w:rsidRDefault="00AA32F0" w:rsidP="00A465A7">
            <w:pPr>
              <w:jc w:val="both"/>
            </w:pPr>
          </w:p>
        </w:tc>
        <w:tc>
          <w:tcPr>
            <w:tcW w:w="1620" w:type="dxa"/>
            <w:tcBorders>
              <w:bottom w:val="single" w:sz="4" w:space="0" w:color="auto"/>
            </w:tcBorders>
          </w:tcPr>
          <w:p w:rsidR="00AA32F0" w:rsidRPr="004E5601" w:rsidRDefault="00AA32F0" w:rsidP="00A465A7">
            <w:pPr>
              <w:jc w:val="both"/>
            </w:pPr>
          </w:p>
        </w:tc>
      </w:tr>
      <w:tr w:rsidR="00AA32F0" w:rsidRPr="004E5601" w:rsidTr="00A465A7">
        <w:tc>
          <w:tcPr>
            <w:tcW w:w="1008" w:type="dxa"/>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620" w:type="dxa"/>
            <w:vMerge w:val="restart"/>
            <w:shd w:val="pct15" w:color="auto" w:fill="auto"/>
          </w:tcPr>
          <w:p w:rsidR="00AA32F0" w:rsidRPr="004E5601" w:rsidRDefault="00AA32F0" w:rsidP="00A465A7">
            <w:pPr>
              <w:jc w:val="both"/>
            </w:pPr>
          </w:p>
          <w:p w:rsidR="00AA32F0" w:rsidRPr="004E5601" w:rsidRDefault="00AA32F0" w:rsidP="00A465A7">
            <w:pPr>
              <w:jc w:val="both"/>
            </w:pPr>
          </w:p>
          <w:p w:rsidR="00AA32F0" w:rsidRPr="004E5601" w:rsidRDefault="00AA32F0" w:rsidP="00A465A7">
            <w:pPr>
              <w:jc w:val="both"/>
            </w:pPr>
            <w:r w:rsidRPr="004E5601">
              <w:t>Traitement ETO</w:t>
            </w:r>
          </w:p>
        </w:tc>
        <w:tc>
          <w:tcPr>
            <w:tcW w:w="1800" w:type="dxa"/>
            <w:shd w:val="pct15" w:color="auto" w:fill="auto"/>
          </w:tcPr>
          <w:p w:rsidR="00AA32F0" w:rsidRPr="004E5601" w:rsidRDefault="00AA32F0" w:rsidP="00A465A7">
            <w:pPr>
              <w:jc w:val="both"/>
            </w:pPr>
            <w:r w:rsidRPr="004E5601">
              <w:t>Départ</w:t>
            </w:r>
          </w:p>
        </w:tc>
        <w:tc>
          <w:tcPr>
            <w:tcW w:w="1620" w:type="dxa"/>
            <w:shd w:val="clear" w:color="auto" w:fill="auto"/>
          </w:tcPr>
          <w:p w:rsidR="00AA32F0" w:rsidRPr="004E5601" w:rsidRDefault="00AA32F0" w:rsidP="00A465A7">
            <w:pPr>
              <w:jc w:val="both"/>
            </w:pPr>
          </w:p>
        </w:tc>
      </w:tr>
      <w:tr w:rsidR="00AA32F0" w:rsidRPr="004E5601" w:rsidTr="00A465A7">
        <w:tc>
          <w:tcPr>
            <w:tcW w:w="1008" w:type="dxa"/>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800" w:type="dxa"/>
            <w:vMerge w:val="restart"/>
            <w:shd w:val="pct15" w:color="auto" w:fill="auto"/>
          </w:tcPr>
          <w:p w:rsidR="00AA32F0" w:rsidRPr="004E5601" w:rsidRDefault="00AA32F0" w:rsidP="00A465A7">
            <w:pPr>
              <w:jc w:val="both"/>
            </w:pPr>
          </w:p>
          <w:p w:rsidR="00AA32F0" w:rsidRPr="004E5601" w:rsidRDefault="00AA32F0" w:rsidP="00A465A7">
            <w:pPr>
              <w:jc w:val="both"/>
            </w:pPr>
          </w:p>
          <w:p w:rsidR="00AA32F0" w:rsidRDefault="00AA32F0" w:rsidP="00A465A7">
            <w:pPr>
              <w:jc w:val="both"/>
            </w:pPr>
            <w:r w:rsidRPr="004E5601">
              <w:t xml:space="preserve">Traitement </w:t>
            </w:r>
          </w:p>
          <w:p w:rsidR="00AA32F0" w:rsidRPr="004E5601" w:rsidRDefault="00AA32F0" w:rsidP="00A465A7">
            <w:pPr>
              <w:jc w:val="both"/>
            </w:pPr>
            <w:r w:rsidRPr="004E5601">
              <w:t>ETO</w:t>
            </w:r>
          </w:p>
        </w:tc>
        <w:tc>
          <w:tcPr>
            <w:tcW w:w="1620" w:type="dxa"/>
            <w:shd w:val="pct15" w:color="auto" w:fill="auto"/>
          </w:tcPr>
          <w:p w:rsidR="00AA32F0" w:rsidRPr="004E5601" w:rsidRDefault="00AA32F0" w:rsidP="00A465A7">
            <w:pPr>
              <w:jc w:val="both"/>
            </w:pPr>
            <w:r>
              <w:t>Départ</w:t>
            </w:r>
          </w:p>
        </w:tc>
      </w:tr>
      <w:tr w:rsidR="00AA32F0" w:rsidRPr="004E5601" w:rsidTr="00A465A7">
        <w:tc>
          <w:tcPr>
            <w:tcW w:w="1008" w:type="dxa"/>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800" w:type="dxa"/>
            <w:vMerge/>
            <w:shd w:val="pct15" w:color="auto" w:fill="auto"/>
          </w:tcPr>
          <w:p w:rsidR="00AA32F0" w:rsidRPr="004E5601" w:rsidRDefault="00AA32F0" w:rsidP="00A465A7">
            <w:pPr>
              <w:jc w:val="both"/>
            </w:pPr>
          </w:p>
        </w:tc>
        <w:tc>
          <w:tcPr>
            <w:tcW w:w="1620" w:type="dxa"/>
            <w:vMerge w:val="restart"/>
            <w:shd w:val="pct15" w:color="auto" w:fill="auto"/>
          </w:tcPr>
          <w:p w:rsidR="00AA32F0" w:rsidRDefault="00AA32F0" w:rsidP="00A465A7">
            <w:pPr>
              <w:jc w:val="both"/>
            </w:pPr>
          </w:p>
          <w:p w:rsidR="00AA32F0" w:rsidRPr="004E5601" w:rsidRDefault="00AA32F0" w:rsidP="00A465A7">
            <w:pPr>
              <w:jc w:val="both"/>
            </w:pPr>
            <w:r>
              <w:t>Traitement ETO</w:t>
            </w:r>
          </w:p>
        </w:tc>
      </w:tr>
      <w:tr w:rsidR="00AA32F0" w:rsidRPr="004E5601" w:rsidTr="00A465A7">
        <w:tc>
          <w:tcPr>
            <w:tcW w:w="1008" w:type="dxa"/>
          </w:tcPr>
          <w:p w:rsidR="00AA32F0" w:rsidRPr="004E5601" w:rsidRDefault="00AA32F0" w:rsidP="00A465A7">
            <w:pPr>
              <w:jc w:val="both"/>
            </w:pPr>
          </w:p>
        </w:tc>
        <w:tc>
          <w:tcPr>
            <w:tcW w:w="1620" w:type="dxa"/>
            <w:shd w:val="pct15" w:color="auto" w:fill="auto"/>
          </w:tcPr>
          <w:p w:rsidR="00AA32F0" w:rsidRPr="004E5601" w:rsidRDefault="00AA32F0" w:rsidP="00A465A7">
            <w:pPr>
              <w:jc w:val="both"/>
            </w:pPr>
            <w:r w:rsidRPr="004E5601">
              <w:t>Retour - dépoussiérage</w:t>
            </w:r>
          </w:p>
        </w:tc>
        <w:tc>
          <w:tcPr>
            <w:tcW w:w="162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c>
          <w:tcPr>
            <w:tcW w:w="180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r>
      <w:tr w:rsidR="00AA32F0" w:rsidRPr="004E5601" w:rsidTr="00A465A7">
        <w:tc>
          <w:tcPr>
            <w:tcW w:w="1008" w:type="dxa"/>
          </w:tcPr>
          <w:p w:rsidR="00AA32F0" w:rsidRPr="004E5601" w:rsidRDefault="00AA32F0" w:rsidP="00A465A7">
            <w:pPr>
              <w:jc w:val="both"/>
            </w:pPr>
          </w:p>
        </w:tc>
        <w:tc>
          <w:tcPr>
            <w:tcW w:w="1620" w:type="dxa"/>
            <w:shd w:val="pct15" w:color="auto" w:fill="auto"/>
          </w:tcPr>
          <w:p w:rsidR="00AA32F0" w:rsidRPr="004E5601" w:rsidRDefault="00AA32F0" w:rsidP="00A465A7">
            <w:pPr>
              <w:jc w:val="both"/>
            </w:pPr>
            <w:r w:rsidRPr="004E5601">
              <w:t>Fin de traitement</w:t>
            </w:r>
          </w:p>
        </w:tc>
        <w:tc>
          <w:tcPr>
            <w:tcW w:w="1620" w:type="dxa"/>
            <w:shd w:val="pct15" w:color="auto" w:fill="auto"/>
          </w:tcPr>
          <w:p w:rsidR="00AA32F0" w:rsidRPr="004E5601" w:rsidRDefault="00AA32F0" w:rsidP="00A465A7">
            <w:pPr>
              <w:jc w:val="both"/>
            </w:pPr>
            <w:r>
              <w:t>Retour - d</w:t>
            </w:r>
            <w:r w:rsidRPr="004E5601">
              <w:t>époussiérage</w:t>
            </w:r>
          </w:p>
        </w:tc>
        <w:tc>
          <w:tcPr>
            <w:tcW w:w="1620" w:type="dxa"/>
            <w:vMerge/>
            <w:shd w:val="pct15" w:color="auto" w:fill="auto"/>
          </w:tcPr>
          <w:p w:rsidR="00AA32F0" w:rsidRPr="004E5601" w:rsidRDefault="00AA32F0" w:rsidP="00A465A7">
            <w:pPr>
              <w:jc w:val="both"/>
            </w:pPr>
          </w:p>
        </w:tc>
        <w:tc>
          <w:tcPr>
            <w:tcW w:w="180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r>
      <w:tr w:rsidR="00AA32F0" w:rsidRPr="004E5601" w:rsidTr="00A465A7">
        <w:tc>
          <w:tcPr>
            <w:tcW w:w="1008" w:type="dxa"/>
          </w:tcPr>
          <w:p w:rsidR="00AA32F0" w:rsidRPr="004E5601" w:rsidRDefault="00AA32F0" w:rsidP="00A465A7">
            <w:pPr>
              <w:jc w:val="both"/>
            </w:pPr>
          </w:p>
        </w:tc>
        <w:tc>
          <w:tcPr>
            <w:tcW w:w="1620" w:type="dxa"/>
          </w:tcPr>
          <w:p w:rsidR="00AA32F0" w:rsidRPr="004E5601" w:rsidRDefault="00AA32F0" w:rsidP="00A465A7">
            <w:pPr>
              <w:jc w:val="both"/>
            </w:pPr>
          </w:p>
        </w:tc>
        <w:tc>
          <w:tcPr>
            <w:tcW w:w="1620" w:type="dxa"/>
            <w:shd w:val="pct15" w:color="auto" w:fill="auto"/>
          </w:tcPr>
          <w:p w:rsidR="00AA32F0" w:rsidRPr="004E5601" w:rsidRDefault="00AA32F0" w:rsidP="00A465A7">
            <w:pPr>
              <w:jc w:val="both"/>
            </w:pPr>
            <w:r w:rsidRPr="004E5601">
              <w:t>Fin de traitement</w:t>
            </w:r>
          </w:p>
        </w:tc>
        <w:tc>
          <w:tcPr>
            <w:tcW w:w="1620" w:type="dxa"/>
            <w:shd w:val="pct15" w:color="auto" w:fill="auto"/>
          </w:tcPr>
          <w:p w:rsidR="00AA32F0" w:rsidRPr="004E5601" w:rsidRDefault="00AA32F0" w:rsidP="00A465A7">
            <w:pPr>
              <w:jc w:val="both"/>
            </w:pPr>
            <w:r>
              <w:t>Retour - d</w:t>
            </w:r>
            <w:r w:rsidRPr="004E5601">
              <w:t>époussiérage</w:t>
            </w:r>
          </w:p>
        </w:tc>
        <w:tc>
          <w:tcPr>
            <w:tcW w:w="1800" w:type="dxa"/>
            <w:vMerge/>
            <w:shd w:val="pct15" w:color="auto" w:fill="auto"/>
          </w:tcPr>
          <w:p w:rsidR="00AA32F0" w:rsidRPr="004E5601" w:rsidRDefault="00AA32F0" w:rsidP="00A465A7">
            <w:pPr>
              <w:jc w:val="both"/>
            </w:pPr>
          </w:p>
        </w:tc>
        <w:tc>
          <w:tcPr>
            <w:tcW w:w="1620" w:type="dxa"/>
            <w:vMerge/>
            <w:shd w:val="pct15" w:color="auto" w:fill="auto"/>
          </w:tcPr>
          <w:p w:rsidR="00AA32F0" w:rsidRPr="004E5601" w:rsidRDefault="00AA32F0" w:rsidP="00A465A7">
            <w:pPr>
              <w:jc w:val="both"/>
            </w:pPr>
          </w:p>
        </w:tc>
      </w:tr>
      <w:tr w:rsidR="00AA32F0" w:rsidRPr="004E5601" w:rsidTr="00A465A7">
        <w:tc>
          <w:tcPr>
            <w:tcW w:w="1008" w:type="dxa"/>
          </w:tcPr>
          <w:p w:rsidR="00AA32F0" w:rsidRPr="004E5601" w:rsidRDefault="00AA32F0" w:rsidP="00A465A7">
            <w:pPr>
              <w:jc w:val="both"/>
            </w:pPr>
          </w:p>
        </w:tc>
        <w:tc>
          <w:tcPr>
            <w:tcW w:w="1620" w:type="dxa"/>
          </w:tcPr>
          <w:p w:rsidR="00AA32F0" w:rsidRPr="004E5601" w:rsidRDefault="00AA32F0" w:rsidP="00A465A7">
            <w:pPr>
              <w:jc w:val="both"/>
            </w:pPr>
          </w:p>
        </w:tc>
        <w:tc>
          <w:tcPr>
            <w:tcW w:w="1620" w:type="dxa"/>
          </w:tcPr>
          <w:p w:rsidR="00AA32F0" w:rsidRPr="004E5601" w:rsidRDefault="00AA32F0" w:rsidP="00A465A7">
            <w:pPr>
              <w:jc w:val="both"/>
            </w:pPr>
          </w:p>
        </w:tc>
        <w:tc>
          <w:tcPr>
            <w:tcW w:w="1620" w:type="dxa"/>
            <w:shd w:val="pct15" w:color="auto" w:fill="auto"/>
          </w:tcPr>
          <w:p w:rsidR="00AA32F0" w:rsidRPr="004E5601" w:rsidRDefault="00AA32F0" w:rsidP="00A465A7">
            <w:pPr>
              <w:jc w:val="both"/>
            </w:pPr>
            <w:r w:rsidRPr="004E5601">
              <w:t>Fin de traitement</w:t>
            </w:r>
          </w:p>
        </w:tc>
        <w:tc>
          <w:tcPr>
            <w:tcW w:w="1800" w:type="dxa"/>
            <w:shd w:val="pct15" w:color="auto" w:fill="auto"/>
          </w:tcPr>
          <w:p w:rsidR="00AA32F0" w:rsidRPr="004E5601" w:rsidRDefault="00AA32F0" w:rsidP="00A465A7">
            <w:pPr>
              <w:jc w:val="both"/>
            </w:pPr>
            <w:r>
              <w:t>Retour – d</w:t>
            </w:r>
            <w:r w:rsidRPr="004E5601">
              <w:t>époussiérage</w:t>
            </w:r>
          </w:p>
        </w:tc>
        <w:tc>
          <w:tcPr>
            <w:tcW w:w="1620" w:type="dxa"/>
            <w:vMerge/>
            <w:shd w:val="pct15" w:color="auto" w:fill="auto"/>
          </w:tcPr>
          <w:p w:rsidR="00AA32F0" w:rsidRPr="004E5601" w:rsidRDefault="00AA32F0" w:rsidP="00A465A7">
            <w:pPr>
              <w:jc w:val="both"/>
            </w:pPr>
          </w:p>
        </w:tc>
      </w:tr>
      <w:tr w:rsidR="00AA32F0" w:rsidRPr="004E5601" w:rsidTr="00A465A7">
        <w:tc>
          <w:tcPr>
            <w:tcW w:w="1008" w:type="dxa"/>
          </w:tcPr>
          <w:p w:rsidR="00AA32F0" w:rsidRPr="004E5601" w:rsidRDefault="00AA32F0" w:rsidP="00A465A7">
            <w:pPr>
              <w:jc w:val="both"/>
            </w:pPr>
          </w:p>
        </w:tc>
        <w:tc>
          <w:tcPr>
            <w:tcW w:w="1620" w:type="dxa"/>
          </w:tcPr>
          <w:p w:rsidR="00AA32F0" w:rsidRPr="004E5601" w:rsidRDefault="00AA32F0" w:rsidP="00A465A7">
            <w:pPr>
              <w:jc w:val="both"/>
            </w:pPr>
          </w:p>
        </w:tc>
        <w:tc>
          <w:tcPr>
            <w:tcW w:w="1620" w:type="dxa"/>
          </w:tcPr>
          <w:p w:rsidR="00AA32F0" w:rsidRPr="004E5601" w:rsidRDefault="00AA32F0" w:rsidP="00A465A7">
            <w:pPr>
              <w:jc w:val="both"/>
            </w:pPr>
          </w:p>
        </w:tc>
        <w:tc>
          <w:tcPr>
            <w:tcW w:w="1620" w:type="dxa"/>
          </w:tcPr>
          <w:p w:rsidR="00AA32F0" w:rsidRPr="004E5601" w:rsidRDefault="00AA32F0" w:rsidP="00A465A7">
            <w:pPr>
              <w:jc w:val="both"/>
            </w:pPr>
          </w:p>
        </w:tc>
        <w:tc>
          <w:tcPr>
            <w:tcW w:w="1800" w:type="dxa"/>
            <w:tcBorders>
              <w:bottom w:val="single" w:sz="4" w:space="0" w:color="auto"/>
            </w:tcBorders>
            <w:shd w:val="pct15" w:color="auto" w:fill="auto"/>
          </w:tcPr>
          <w:p w:rsidR="00AA32F0" w:rsidRPr="004E5601" w:rsidRDefault="00AA32F0" w:rsidP="00A465A7">
            <w:pPr>
              <w:jc w:val="both"/>
            </w:pPr>
            <w:r w:rsidRPr="004E5601">
              <w:t>Fin de traitement</w:t>
            </w:r>
          </w:p>
        </w:tc>
        <w:tc>
          <w:tcPr>
            <w:tcW w:w="1620" w:type="dxa"/>
            <w:shd w:val="pct15" w:color="auto" w:fill="auto"/>
          </w:tcPr>
          <w:p w:rsidR="00AA32F0" w:rsidRPr="004E5601" w:rsidRDefault="00AA32F0" w:rsidP="00A465A7">
            <w:pPr>
              <w:jc w:val="both"/>
            </w:pPr>
            <w:r>
              <w:t>Retour – d</w:t>
            </w:r>
            <w:r w:rsidRPr="004E5601">
              <w:t>époussiérage</w:t>
            </w:r>
          </w:p>
        </w:tc>
      </w:tr>
      <w:tr w:rsidR="00AA32F0" w:rsidRPr="004E5601" w:rsidTr="00A465A7">
        <w:tc>
          <w:tcPr>
            <w:tcW w:w="1008" w:type="dxa"/>
          </w:tcPr>
          <w:p w:rsidR="00AA32F0" w:rsidRPr="004E5601" w:rsidRDefault="00AA32F0" w:rsidP="00A465A7">
            <w:pPr>
              <w:jc w:val="both"/>
            </w:pPr>
          </w:p>
        </w:tc>
        <w:tc>
          <w:tcPr>
            <w:tcW w:w="1620" w:type="dxa"/>
          </w:tcPr>
          <w:p w:rsidR="00AA32F0" w:rsidRPr="004E5601" w:rsidRDefault="00AA32F0" w:rsidP="00A465A7">
            <w:pPr>
              <w:jc w:val="both"/>
            </w:pPr>
          </w:p>
        </w:tc>
        <w:tc>
          <w:tcPr>
            <w:tcW w:w="1620" w:type="dxa"/>
          </w:tcPr>
          <w:p w:rsidR="00AA32F0" w:rsidRPr="004E5601" w:rsidRDefault="00AA32F0" w:rsidP="00A465A7">
            <w:pPr>
              <w:jc w:val="both"/>
            </w:pPr>
          </w:p>
        </w:tc>
        <w:tc>
          <w:tcPr>
            <w:tcW w:w="1620" w:type="dxa"/>
          </w:tcPr>
          <w:p w:rsidR="00AA32F0" w:rsidRPr="004E5601" w:rsidRDefault="00AA32F0" w:rsidP="00A465A7">
            <w:pPr>
              <w:jc w:val="both"/>
            </w:pPr>
          </w:p>
        </w:tc>
        <w:tc>
          <w:tcPr>
            <w:tcW w:w="1800" w:type="dxa"/>
            <w:shd w:val="clear" w:color="auto" w:fill="auto"/>
          </w:tcPr>
          <w:p w:rsidR="00AA32F0" w:rsidRPr="004E5601" w:rsidRDefault="00AA32F0" w:rsidP="00A465A7">
            <w:pPr>
              <w:jc w:val="both"/>
            </w:pPr>
          </w:p>
        </w:tc>
        <w:tc>
          <w:tcPr>
            <w:tcW w:w="1620" w:type="dxa"/>
            <w:shd w:val="pct15" w:color="auto" w:fill="auto"/>
          </w:tcPr>
          <w:p w:rsidR="00AA32F0" w:rsidRPr="004E5601" w:rsidRDefault="00AA32F0" w:rsidP="00A465A7">
            <w:pPr>
              <w:jc w:val="both"/>
            </w:pPr>
            <w:r w:rsidRPr="004E5601">
              <w:t>Fin de traitement</w:t>
            </w:r>
          </w:p>
        </w:tc>
      </w:tr>
    </w:tbl>
    <w:p w:rsidR="00AA32F0" w:rsidRPr="004E5601" w:rsidRDefault="00AA32F0" w:rsidP="00AA32F0">
      <w:pPr>
        <w:jc w:val="both"/>
      </w:pPr>
    </w:p>
    <w:p w:rsidR="00AA32F0" w:rsidRPr="004E5601" w:rsidRDefault="00AA32F0" w:rsidP="00AA32F0">
      <w:pPr>
        <w:jc w:val="both"/>
      </w:pPr>
      <w:r w:rsidRPr="004E5601">
        <w:t>La date limite de fin d’exécution devra intervenir, au plus tard, avant le</w:t>
      </w:r>
      <w:r w:rsidRPr="00D90F28">
        <w:rPr>
          <w:color w:val="FF0000"/>
        </w:rPr>
        <w:t xml:space="preserve"> xxx</w:t>
      </w:r>
    </w:p>
    <w:p w:rsidR="00AA32F0" w:rsidRPr="004E5601" w:rsidRDefault="00AA32F0" w:rsidP="00AA32F0">
      <w:pPr>
        <w:jc w:val="both"/>
        <w:rPr>
          <w:color w:val="FF0000"/>
        </w:rPr>
      </w:pPr>
    </w:p>
    <w:p w:rsidR="00AA32F0" w:rsidRPr="004E5601" w:rsidRDefault="00AA32F0" w:rsidP="00AA32F0">
      <w:pPr>
        <w:jc w:val="both"/>
      </w:pPr>
      <w:r w:rsidRPr="004E5601">
        <w:t>Un calendrier définitif, élaboré suivant les contraintes de l’administration et les délais de réalisation proposés par le titulaire, accompagnera tout ordre de service.</w:t>
      </w:r>
    </w:p>
    <w:p w:rsidR="00AA32F0" w:rsidRPr="004E5601" w:rsidRDefault="00AA32F0" w:rsidP="00AA32F0">
      <w:pPr>
        <w:jc w:val="both"/>
      </w:pPr>
      <w:r w:rsidRPr="004E5601">
        <w:t xml:space="preserve"> </w:t>
      </w:r>
    </w:p>
    <w:p w:rsidR="00C952CE" w:rsidRDefault="00C952CE">
      <w:pPr>
        <w:spacing w:after="200" w:line="276" w:lineRule="auto"/>
        <w:rPr>
          <w:b/>
          <w:bCs/>
        </w:rPr>
      </w:pPr>
      <w:bookmarkStart w:id="42" w:name="_Toc188349495"/>
      <w:bookmarkStart w:id="43" w:name="_Toc193190749"/>
      <w:bookmarkStart w:id="44" w:name="_Toc199232202"/>
      <w:bookmarkStart w:id="45" w:name="_Toc202095054"/>
      <w:bookmarkStart w:id="46" w:name="_Toc202095112"/>
      <w:bookmarkStart w:id="47" w:name="_Toc202095179"/>
      <w:bookmarkStart w:id="48" w:name="_Toc237169453"/>
      <w:r>
        <w:br w:type="page"/>
      </w:r>
    </w:p>
    <w:p w:rsidR="00AA32F0" w:rsidRPr="004E5601" w:rsidRDefault="00AA32F0" w:rsidP="00AA32F0">
      <w:pPr>
        <w:pStyle w:val="Titre2"/>
      </w:pPr>
      <w:r>
        <w:lastRenderedPageBreak/>
        <w:t>C. -</w:t>
      </w:r>
      <w:r w:rsidRPr="004E5601">
        <w:t xml:space="preserve"> LIEUX D'EXECUTION</w:t>
      </w:r>
      <w:bookmarkEnd w:id="42"/>
      <w:bookmarkEnd w:id="43"/>
      <w:bookmarkEnd w:id="44"/>
      <w:bookmarkEnd w:id="45"/>
      <w:bookmarkEnd w:id="46"/>
      <w:bookmarkEnd w:id="47"/>
      <w:bookmarkEnd w:id="48"/>
    </w:p>
    <w:p w:rsidR="00AA32F0" w:rsidRPr="004E5601" w:rsidRDefault="00AA32F0" w:rsidP="00AA32F0">
      <w:pPr>
        <w:jc w:val="both"/>
      </w:pPr>
    </w:p>
    <w:p w:rsidR="00AA32F0" w:rsidRDefault="00AA32F0" w:rsidP="00AA32F0">
      <w:pPr>
        <w:jc w:val="both"/>
        <w:outlineLvl w:val="0"/>
        <w:rPr>
          <w:spacing w:val="-4"/>
        </w:rPr>
      </w:pPr>
      <w:r w:rsidRPr="004E5601">
        <w:rPr>
          <w:spacing w:val="-4"/>
        </w:rPr>
        <w:t xml:space="preserve">Les prestations du (des) titulaire(s) se dérouleront à </w:t>
      </w:r>
      <w:r>
        <w:rPr>
          <w:spacing w:val="-4"/>
        </w:rPr>
        <w:t xml:space="preserve"> </w:t>
      </w:r>
      <w:r w:rsidRPr="00D90F28">
        <w:rPr>
          <w:color w:val="FF0000"/>
          <w:spacing w:val="-4"/>
        </w:rPr>
        <w:t>xxxx</w:t>
      </w:r>
      <w:r>
        <w:rPr>
          <w:spacing w:val="-4"/>
        </w:rPr>
        <w:t xml:space="preserve"> </w:t>
      </w:r>
      <w:r w:rsidRPr="004E5601">
        <w:rPr>
          <w:spacing w:val="-4"/>
        </w:rPr>
        <w:t>(prise en charge des archives et restitution après désinfection</w:t>
      </w:r>
      <w:r>
        <w:rPr>
          <w:spacing w:val="-4"/>
        </w:rPr>
        <w:t>, dépoussiérage post-traitement</w:t>
      </w:r>
      <w:r w:rsidRPr="004E5601">
        <w:rPr>
          <w:spacing w:val="-4"/>
        </w:rPr>
        <w:t>)</w:t>
      </w:r>
      <w:r>
        <w:rPr>
          <w:spacing w:val="-4"/>
        </w:rPr>
        <w:t>, ainsi que dans les locaux du T</w:t>
      </w:r>
      <w:r w:rsidRPr="004E5601">
        <w:rPr>
          <w:spacing w:val="-4"/>
        </w:rPr>
        <w:t>itulaire pour la prestation de désinfection elle-même.</w:t>
      </w:r>
    </w:p>
    <w:p w:rsidR="00AA32F0" w:rsidRDefault="00AA32F0" w:rsidP="00AA32F0">
      <w:pPr>
        <w:jc w:val="both"/>
        <w:outlineLvl w:val="0"/>
        <w:rPr>
          <w:spacing w:val="-4"/>
        </w:rPr>
      </w:pPr>
    </w:p>
    <w:p w:rsidR="00AA32F0" w:rsidRPr="004E5601" w:rsidRDefault="00AA32F0" w:rsidP="00AA32F0">
      <w:pPr>
        <w:jc w:val="both"/>
        <w:rPr>
          <w:spacing w:val="-4"/>
        </w:rPr>
      </w:pPr>
      <w:r>
        <w:rPr>
          <w:spacing w:val="-4"/>
        </w:rPr>
        <w:t xml:space="preserve">Les </w:t>
      </w:r>
      <w:r w:rsidRPr="001279B9">
        <w:rPr>
          <w:color w:val="FF0000"/>
          <w:spacing w:val="-4"/>
        </w:rPr>
        <w:t>Archives départementales</w:t>
      </w:r>
      <w:r w:rsidRPr="004E5601">
        <w:rPr>
          <w:spacing w:val="-4"/>
        </w:rPr>
        <w:t xml:space="preserve"> de</w:t>
      </w:r>
      <w:r w:rsidRPr="00D90F28">
        <w:rPr>
          <w:color w:val="FF0000"/>
          <w:spacing w:val="-4"/>
        </w:rPr>
        <w:t xml:space="preserve"> xxx</w:t>
      </w:r>
      <w:r>
        <w:rPr>
          <w:spacing w:val="-4"/>
        </w:rPr>
        <w:t xml:space="preserve"> </w:t>
      </w:r>
      <w:r w:rsidRPr="004E5601">
        <w:rPr>
          <w:spacing w:val="-4"/>
        </w:rPr>
        <w:t xml:space="preserve">prendront en charge les opérations de </w:t>
      </w:r>
      <w:r>
        <w:rPr>
          <w:spacing w:val="-4"/>
        </w:rPr>
        <w:t xml:space="preserve">préparation, de </w:t>
      </w:r>
      <w:r w:rsidRPr="004E5601">
        <w:rPr>
          <w:spacing w:val="-4"/>
        </w:rPr>
        <w:t xml:space="preserve">chargement et de déchargement des </w:t>
      </w:r>
      <w:r>
        <w:rPr>
          <w:spacing w:val="-4"/>
        </w:rPr>
        <w:t>cartons-palettes</w:t>
      </w:r>
      <w:r w:rsidRPr="004E5601">
        <w:rPr>
          <w:spacing w:val="-4"/>
        </w:rPr>
        <w:t xml:space="preserve"> </w:t>
      </w:r>
      <w:r>
        <w:rPr>
          <w:spacing w:val="-4"/>
        </w:rPr>
        <w:t>dans leurs locaux, avant et après traitement.</w:t>
      </w:r>
    </w:p>
    <w:p w:rsidR="00AA32F0" w:rsidRDefault="00AA32F0" w:rsidP="00AA32F0">
      <w:pPr>
        <w:jc w:val="both"/>
      </w:pPr>
    </w:p>
    <w:p w:rsidR="00C952CE" w:rsidRDefault="00C952CE" w:rsidP="00AA32F0">
      <w:pPr>
        <w:jc w:val="both"/>
      </w:pPr>
    </w:p>
    <w:p w:rsidR="00AA32F0" w:rsidRPr="004E5601" w:rsidRDefault="00AA32F0" w:rsidP="00AA32F0">
      <w:pPr>
        <w:jc w:val="both"/>
      </w:pPr>
    </w:p>
    <w:p w:rsidR="00AA32F0" w:rsidRPr="004E5601" w:rsidRDefault="00AA32F0" w:rsidP="00AA32F0">
      <w:pPr>
        <w:pStyle w:val="Titre2"/>
      </w:pPr>
      <w:bookmarkStart w:id="49" w:name="_Toc188349499"/>
      <w:bookmarkStart w:id="50" w:name="_Toc193190753"/>
      <w:bookmarkStart w:id="51" w:name="_Toc199232206"/>
      <w:bookmarkStart w:id="52" w:name="_Toc202095058"/>
      <w:bookmarkStart w:id="53" w:name="_Toc202095116"/>
      <w:bookmarkStart w:id="54" w:name="_Toc202095183"/>
      <w:bookmarkStart w:id="55" w:name="_Toc237169455"/>
      <w:r>
        <w:t>D. -</w:t>
      </w:r>
      <w:r w:rsidRPr="004E5601">
        <w:t xml:space="preserve"> MESURES DE SECURITÉ</w:t>
      </w:r>
      <w:bookmarkEnd w:id="49"/>
      <w:bookmarkEnd w:id="50"/>
      <w:bookmarkEnd w:id="51"/>
      <w:bookmarkEnd w:id="52"/>
      <w:bookmarkEnd w:id="53"/>
      <w:bookmarkEnd w:id="54"/>
      <w:bookmarkEnd w:id="55"/>
    </w:p>
    <w:p w:rsidR="00AA32F0" w:rsidRPr="004E5601" w:rsidRDefault="00AA32F0" w:rsidP="00AA32F0">
      <w:pPr>
        <w:jc w:val="both"/>
      </w:pPr>
    </w:p>
    <w:p w:rsidR="00AA32F0" w:rsidRPr="004E5601" w:rsidRDefault="00AA32F0" w:rsidP="00AA32F0">
      <w:pPr>
        <w:pStyle w:val="Titre3"/>
        <w:rPr>
          <w:rFonts w:ascii="Times New Roman" w:hAnsi="Times New Roman"/>
        </w:rPr>
      </w:pPr>
      <w:bookmarkStart w:id="56" w:name="_Toc188349500"/>
      <w:bookmarkStart w:id="57" w:name="_Toc193190754"/>
      <w:bookmarkStart w:id="58" w:name="_Toc199232207"/>
      <w:bookmarkStart w:id="59" w:name="_Toc202095059"/>
      <w:bookmarkStart w:id="60" w:name="_Toc202095117"/>
      <w:bookmarkStart w:id="61" w:name="_Toc202095184"/>
      <w:bookmarkStart w:id="62" w:name="_Toc237169456"/>
      <w:r>
        <w:rPr>
          <w:rFonts w:ascii="Times New Roman" w:hAnsi="Times New Roman"/>
        </w:rPr>
        <w:t xml:space="preserve">1. - </w:t>
      </w:r>
      <w:r w:rsidRPr="004E5601">
        <w:rPr>
          <w:rFonts w:ascii="Times New Roman" w:hAnsi="Times New Roman"/>
        </w:rPr>
        <w:t>Mesures de sécurité et de prévention / respect de la législation</w:t>
      </w:r>
      <w:bookmarkEnd w:id="56"/>
      <w:bookmarkEnd w:id="57"/>
      <w:bookmarkEnd w:id="58"/>
      <w:bookmarkEnd w:id="59"/>
      <w:bookmarkEnd w:id="60"/>
      <w:bookmarkEnd w:id="61"/>
      <w:bookmarkEnd w:id="62"/>
    </w:p>
    <w:p w:rsidR="00AA32F0" w:rsidRPr="004E5601" w:rsidRDefault="00AA32F0" w:rsidP="00AA32F0">
      <w:pPr>
        <w:jc w:val="both"/>
      </w:pPr>
    </w:p>
    <w:p w:rsidR="00AA32F0" w:rsidRPr="004E5601" w:rsidRDefault="00AA32F0" w:rsidP="00AA32F0">
      <w:pPr>
        <w:jc w:val="both"/>
      </w:pPr>
      <w:r w:rsidRPr="004E5601">
        <w:t>En ce qui concerne les mesures de sécurité, l'ensemble du personnel employé par le(s) titulaire(s) devra respecter scrupuleusement la réglementation en vigueur.</w:t>
      </w:r>
    </w:p>
    <w:p w:rsidR="00AA32F0" w:rsidRPr="001279B9" w:rsidRDefault="00AA32F0" w:rsidP="00AA32F0">
      <w:pPr>
        <w:jc w:val="both"/>
        <w:rPr>
          <w:color w:val="FF0000"/>
        </w:rPr>
      </w:pPr>
    </w:p>
    <w:p w:rsidR="00AA32F0" w:rsidRPr="004E5601" w:rsidRDefault="00AA32F0" w:rsidP="00AA32F0">
      <w:pPr>
        <w:jc w:val="both"/>
      </w:pPr>
      <w:r w:rsidRPr="001279B9">
        <w:rPr>
          <w:color w:val="FF0000"/>
        </w:rPr>
        <w:t>Le Conseil général</w:t>
      </w:r>
      <w:r w:rsidRPr="004E5601">
        <w:t xml:space="preserve"> de </w:t>
      </w:r>
      <w:r w:rsidRPr="00D90F28">
        <w:rPr>
          <w:color w:val="FF0000"/>
        </w:rPr>
        <w:t>xxxx</w:t>
      </w:r>
      <w:r>
        <w:t xml:space="preserve"> </w:t>
      </w:r>
      <w:r w:rsidRPr="004E5601">
        <w:t>décline toute responsabilité en cas de sinistre en raison d'un manquement aux règles de sécurité définies d'une part dans le Code du Travail, d'autre part dans les textes en vigueur.</w:t>
      </w:r>
    </w:p>
    <w:p w:rsidR="00AA32F0" w:rsidRPr="004E5601" w:rsidRDefault="00AA32F0" w:rsidP="00AA32F0">
      <w:pPr>
        <w:jc w:val="both"/>
      </w:pPr>
    </w:p>
    <w:p w:rsidR="00AA32F0" w:rsidRPr="004E5601" w:rsidRDefault="00AA32F0" w:rsidP="00AA32F0">
      <w:pPr>
        <w:jc w:val="both"/>
      </w:pPr>
      <w:r w:rsidRPr="004E5601">
        <w:t>Il se réserve d'ailleurs le droit de suspendre les opérations s</w:t>
      </w:r>
      <w:r w:rsidRPr="004E5601">
        <w:rPr>
          <w:i/>
        </w:rPr>
        <w:t>’</w:t>
      </w:r>
      <w:r w:rsidRPr="004E5601">
        <w:t>il constate que le(s) titulaire(s) enfreint (enfreignent) les clauses prévues par la réglementation en vigueur, à quelque égard que ce soit.</w:t>
      </w:r>
    </w:p>
    <w:p w:rsidR="00AA32F0" w:rsidRPr="004E5601" w:rsidRDefault="00AA32F0" w:rsidP="00AA32F0">
      <w:pPr>
        <w:jc w:val="both"/>
        <w:rPr>
          <w:b/>
        </w:rPr>
      </w:pPr>
    </w:p>
    <w:p w:rsidR="00AA32F0" w:rsidRPr="004E5601" w:rsidRDefault="00AA32F0" w:rsidP="00AA32F0">
      <w:pPr>
        <w:pStyle w:val="Titre3"/>
        <w:rPr>
          <w:rFonts w:ascii="Times New Roman" w:hAnsi="Times New Roman"/>
        </w:rPr>
      </w:pPr>
      <w:bookmarkStart w:id="63" w:name="_Toc188349504"/>
      <w:bookmarkStart w:id="64" w:name="_Toc193190756"/>
      <w:bookmarkStart w:id="65" w:name="_Toc199232209"/>
      <w:bookmarkStart w:id="66" w:name="_Toc202095061"/>
      <w:bookmarkStart w:id="67" w:name="_Toc202095119"/>
      <w:bookmarkStart w:id="68" w:name="_Toc202095186"/>
      <w:bookmarkStart w:id="69" w:name="_Toc237169458"/>
      <w:r>
        <w:rPr>
          <w:rFonts w:ascii="Times New Roman" w:hAnsi="Times New Roman"/>
        </w:rPr>
        <w:t xml:space="preserve">2. - </w:t>
      </w:r>
      <w:r w:rsidRPr="004E5601">
        <w:rPr>
          <w:rFonts w:ascii="Times New Roman" w:hAnsi="Times New Roman"/>
        </w:rPr>
        <w:t>Obligations de confidentialité</w:t>
      </w:r>
      <w:bookmarkEnd w:id="63"/>
      <w:bookmarkEnd w:id="64"/>
      <w:bookmarkEnd w:id="65"/>
      <w:bookmarkEnd w:id="66"/>
      <w:bookmarkEnd w:id="67"/>
      <w:bookmarkEnd w:id="68"/>
      <w:bookmarkEnd w:id="69"/>
    </w:p>
    <w:p w:rsidR="00AA32F0" w:rsidRPr="004E5601" w:rsidRDefault="00AA32F0" w:rsidP="00AA32F0">
      <w:pPr>
        <w:pStyle w:val="Titre2"/>
      </w:pPr>
    </w:p>
    <w:p w:rsidR="00AA32F0" w:rsidRPr="004E5601" w:rsidRDefault="00AA32F0" w:rsidP="00AA32F0">
      <w:pPr>
        <w:jc w:val="both"/>
      </w:pPr>
      <w:r w:rsidRPr="004E5601">
        <w:t>L’ensemble du personnel du</w:t>
      </w:r>
      <w:r>
        <w:t xml:space="preserve"> </w:t>
      </w:r>
      <w:r w:rsidRPr="004E5601">
        <w:t>(des) titulaire(s) sera soumis au secret professionnel dans les conditions définies par l’article 2 de la loi n°79-18 du 3 janvier 1979 et p</w:t>
      </w:r>
      <w:r>
        <w:t>ar l’article 226-13 du C</w:t>
      </w:r>
      <w:r w:rsidRPr="004E5601">
        <w:t>ode pénal, sous peine d’engager sa responsabilité.</w:t>
      </w:r>
    </w:p>
    <w:p w:rsidR="00AA32F0" w:rsidRPr="004E5601" w:rsidRDefault="00AA32F0" w:rsidP="00AA32F0">
      <w:pPr>
        <w:jc w:val="both"/>
      </w:pPr>
    </w:p>
    <w:p w:rsidR="00AA32F0" w:rsidRPr="004E5601" w:rsidRDefault="00AA32F0" w:rsidP="00AA32F0">
      <w:pPr>
        <w:jc w:val="both"/>
        <w:rPr>
          <w:b/>
          <w:bCs/>
        </w:rPr>
      </w:pPr>
      <w:r w:rsidRPr="004E5601">
        <w:rPr>
          <w:b/>
          <w:bCs/>
        </w:rPr>
        <w:t>Le(s) titulaire(s) s’engage(nt) à ne communiquer en aucun cas à un tiers, les archives qui lui sont confiées ou toute reproduction d’archives quelle qu’elle soit.</w:t>
      </w:r>
    </w:p>
    <w:p w:rsidR="00AA32F0" w:rsidRPr="004E5601" w:rsidRDefault="00AA32F0" w:rsidP="00AA32F0">
      <w:pPr>
        <w:jc w:val="both"/>
      </w:pPr>
    </w:p>
    <w:p w:rsidR="00AA32F0" w:rsidRPr="004E5601" w:rsidRDefault="00AA32F0" w:rsidP="00AA32F0">
      <w:pPr>
        <w:jc w:val="both"/>
      </w:pPr>
      <w:r w:rsidRPr="004E5601">
        <w:t>Le(s) titulaire(s) et son</w:t>
      </w:r>
      <w:r>
        <w:t xml:space="preserve"> </w:t>
      </w:r>
      <w:r w:rsidRPr="004E5601">
        <w:t>(leur) personnel ne doivent communiquer à aucune personne ou entité aucune information confidentielle ou rendre publique une information relative aux prestations demandées au présent contrat.</w:t>
      </w:r>
    </w:p>
    <w:p w:rsidR="00AA32F0" w:rsidRPr="004E5601" w:rsidRDefault="00AA32F0" w:rsidP="00AA32F0">
      <w:pPr>
        <w:ind w:left="851"/>
        <w:jc w:val="both"/>
      </w:pPr>
    </w:p>
    <w:p w:rsidR="00AA32F0" w:rsidRPr="004E5601" w:rsidRDefault="00AA32F0" w:rsidP="00AA32F0">
      <w:pPr>
        <w:jc w:val="both"/>
      </w:pPr>
      <w:r w:rsidRPr="004E5601">
        <w:t>Aucun usage d’informations acquises lors de la réalisation ou après la fin des prestations ne doit être fait.</w:t>
      </w:r>
    </w:p>
    <w:p w:rsidR="00AA32F0" w:rsidRDefault="00AA32F0" w:rsidP="00AA32F0">
      <w:pPr>
        <w:jc w:val="both"/>
      </w:pPr>
    </w:p>
    <w:p w:rsidR="00C952CE" w:rsidRPr="004E5601" w:rsidRDefault="00C952CE" w:rsidP="00AA32F0">
      <w:pPr>
        <w:jc w:val="both"/>
      </w:pPr>
    </w:p>
    <w:p w:rsidR="00C952CE" w:rsidRDefault="00C952CE">
      <w:pPr>
        <w:spacing w:after="200" w:line="276" w:lineRule="auto"/>
        <w:rPr>
          <w:b/>
          <w:bCs/>
        </w:rPr>
      </w:pPr>
      <w:bookmarkStart w:id="70" w:name="_Toc188349508"/>
      <w:bookmarkStart w:id="71" w:name="_Toc193190757"/>
      <w:bookmarkStart w:id="72" w:name="_Toc199232210"/>
      <w:bookmarkStart w:id="73" w:name="_Toc202095062"/>
      <w:bookmarkStart w:id="74" w:name="_Toc202095120"/>
      <w:bookmarkStart w:id="75" w:name="_Toc202095187"/>
      <w:bookmarkStart w:id="76" w:name="_Toc237169459"/>
      <w:r>
        <w:br w:type="page"/>
      </w:r>
    </w:p>
    <w:p w:rsidR="00AA32F0" w:rsidRPr="004E5601" w:rsidRDefault="00AA32F0" w:rsidP="00AA32F0">
      <w:pPr>
        <w:pStyle w:val="Titre2"/>
      </w:pPr>
      <w:r>
        <w:lastRenderedPageBreak/>
        <w:t>E. -</w:t>
      </w:r>
      <w:r w:rsidRPr="004E5601">
        <w:t xml:space="preserve"> MODALITES D’EXECUTION</w:t>
      </w:r>
      <w:bookmarkEnd w:id="70"/>
      <w:bookmarkEnd w:id="71"/>
      <w:bookmarkEnd w:id="72"/>
      <w:bookmarkEnd w:id="73"/>
      <w:bookmarkEnd w:id="74"/>
      <w:bookmarkEnd w:id="75"/>
      <w:bookmarkEnd w:id="76"/>
    </w:p>
    <w:p w:rsidR="00AA32F0" w:rsidRPr="004E5601" w:rsidRDefault="00AA32F0" w:rsidP="00AA32F0">
      <w:pPr>
        <w:jc w:val="both"/>
      </w:pPr>
    </w:p>
    <w:p w:rsidR="00AA32F0" w:rsidRPr="004E5601" w:rsidRDefault="00AA32F0" w:rsidP="00AA32F0">
      <w:pPr>
        <w:pStyle w:val="Corpsdetexte3"/>
        <w:jc w:val="both"/>
        <w:rPr>
          <w:b w:val="0"/>
          <w:sz w:val="24"/>
        </w:rPr>
      </w:pPr>
      <w:r w:rsidRPr="004E5601">
        <w:rPr>
          <w:b w:val="0"/>
          <w:sz w:val="24"/>
        </w:rPr>
        <w:t>Le(s) titulaire(s) doit (doivent) exécuter ses (leurs) prestations aux conditions définies dans le présent contrat, et d'une manière générale, dans les règles de l'art.</w:t>
      </w:r>
    </w:p>
    <w:p w:rsidR="00AA32F0" w:rsidRPr="004E5601" w:rsidRDefault="00AA32F0" w:rsidP="00AA32F0">
      <w:pPr>
        <w:pStyle w:val="Pieddepage"/>
        <w:tabs>
          <w:tab w:val="clear" w:pos="4819"/>
          <w:tab w:val="clear" w:pos="9071"/>
        </w:tabs>
        <w:rPr>
          <w:rFonts w:ascii="Times New Roman" w:hAnsi="Times New Roman"/>
        </w:rPr>
      </w:pPr>
    </w:p>
    <w:p w:rsidR="00AA32F0" w:rsidRDefault="00AA32F0" w:rsidP="00AA32F0">
      <w:pPr>
        <w:jc w:val="both"/>
      </w:pPr>
      <w:r w:rsidRPr="004E5601">
        <w:t>Ainsi, l'ensemble des conditions définies ci-dessous devront être scrupuleusement et formellement respectées et appliquées par le(s) titulaire(s), la remise d'offre équivalant à la reconnaissance implicite de cette obligation par chacune des sociétés soumissionnaires.</w:t>
      </w:r>
    </w:p>
    <w:p w:rsidR="00AA32F0" w:rsidRPr="004E5601" w:rsidRDefault="00AA32F0" w:rsidP="00AA32F0">
      <w:pPr>
        <w:jc w:val="both"/>
      </w:pPr>
    </w:p>
    <w:p w:rsidR="00AA32F0" w:rsidRPr="004E5601" w:rsidRDefault="00AA32F0" w:rsidP="00AA32F0">
      <w:pPr>
        <w:jc w:val="both"/>
      </w:pPr>
    </w:p>
    <w:p w:rsidR="00AA32F0" w:rsidRPr="004E5601" w:rsidRDefault="00AA32F0" w:rsidP="00AA32F0">
      <w:pPr>
        <w:pStyle w:val="Titre2"/>
      </w:pPr>
      <w:bookmarkStart w:id="77" w:name="_Toc188349524"/>
      <w:bookmarkStart w:id="78" w:name="_Toc193190758"/>
      <w:bookmarkStart w:id="79" w:name="_Toc199232211"/>
      <w:bookmarkStart w:id="80" w:name="_Toc202095063"/>
      <w:bookmarkStart w:id="81" w:name="_Toc202095121"/>
      <w:bookmarkStart w:id="82" w:name="_Toc202095188"/>
      <w:bookmarkStart w:id="83" w:name="_Toc237169460"/>
      <w:r>
        <w:t>F. -</w:t>
      </w:r>
      <w:r w:rsidRPr="004E5601">
        <w:t xml:space="preserve"> MOYENS D'EXECUTION</w:t>
      </w:r>
      <w:bookmarkEnd w:id="77"/>
      <w:bookmarkEnd w:id="78"/>
      <w:bookmarkEnd w:id="79"/>
      <w:bookmarkEnd w:id="80"/>
      <w:bookmarkEnd w:id="81"/>
      <w:bookmarkEnd w:id="82"/>
      <w:bookmarkEnd w:id="83"/>
    </w:p>
    <w:p w:rsidR="00AA32F0" w:rsidRPr="004E5601" w:rsidRDefault="00AA32F0" w:rsidP="00AA32F0">
      <w:pPr>
        <w:jc w:val="both"/>
      </w:pPr>
    </w:p>
    <w:p w:rsidR="00AA32F0" w:rsidRPr="004E5601" w:rsidRDefault="00AA32F0" w:rsidP="00AA32F0">
      <w:pPr>
        <w:jc w:val="both"/>
      </w:pPr>
      <w:r w:rsidRPr="004E5601">
        <w:t xml:space="preserve">L'ensemble des moyens d'exécution nécessaires à la parfaite réalisation des prestations sera librement apprécié par les candidats ; ces moyens seront exposés dans le cadre d’une </w:t>
      </w:r>
      <w:r w:rsidRPr="004E5601">
        <w:rPr>
          <w:b/>
        </w:rPr>
        <w:t xml:space="preserve">note méthodologique </w:t>
      </w:r>
      <w:r w:rsidRPr="004E5601">
        <w:t>annexée à la remise des offres</w:t>
      </w:r>
      <w:r w:rsidRPr="004E5601">
        <w:rPr>
          <w:bCs/>
          <w:smallCaps/>
        </w:rPr>
        <w:t>.</w:t>
      </w:r>
    </w:p>
    <w:p w:rsidR="00AA32F0" w:rsidRPr="004E5601" w:rsidRDefault="00AA32F0" w:rsidP="00AA32F0">
      <w:pPr>
        <w:pStyle w:val="Pieddepage"/>
        <w:tabs>
          <w:tab w:val="clear" w:pos="4819"/>
          <w:tab w:val="clear" w:pos="9071"/>
        </w:tabs>
        <w:rPr>
          <w:rFonts w:ascii="Times New Roman" w:hAnsi="Times New Roman"/>
        </w:rPr>
      </w:pPr>
    </w:p>
    <w:p w:rsidR="00AA32F0" w:rsidRPr="004E5601" w:rsidRDefault="00AA32F0" w:rsidP="00AA32F0">
      <w:pPr>
        <w:jc w:val="both"/>
      </w:pPr>
      <w:r w:rsidRPr="004E5601">
        <w:t>Toutefois, ils constitueront un engagement ferme de la part du (des) titulaire(s), qui certifie(nt) par conséquent qu'il(s) mettra (mettront) effectivement à disposition l'ensemble des moyens qu'il(s) aura (auront) indiqué pour chaque phase d'exécution.</w:t>
      </w:r>
    </w:p>
    <w:p w:rsidR="00AA32F0" w:rsidRPr="004E5601" w:rsidRDefault="00AA32F0" w:rsidP="00AA32F0">
      <w:pPr>
        <w:jc w:val="both"/>
      </w:pPr>
    </w:p>
    <w:p w:rsidR="00AA32F0" w:rsidRPr="004E5601" w:rsidRDefault="00AA32F0" w:rsidP="00AA32F0">
      <w:pPr>
        <w:jc w:val="both"/>
      </w:pPr>
      <w:r w:rsidRPr="001279B9">
        <w:rPr>
          <w:color w:val="FF0000"/>
        </w:rPr>
        <w:t>Le Conseil général de</w:t>
      </w:r>
      <w:r w:rsidRPr="00D90F28">
        <w:rPr>
          <w:color w:val="FF0000"/>
        </w:rPr>
        <w:t xml:space="preserve"> xxx</w:t>
      </w:r>
      <w:r>
        <w:t xml:space="preserve"> </w:t>
      </w:r>
      <w:r w:rsidRPr="004E5601">
        <w:t>se réserve le droit de procéder à la vérification de cette conformité pendant toute la durée des opérations.</w:t>
      </w:r>
    </w:p>
    <w:p w:rsidR="00AA32F0" w:rsidRPr="004E5601" w:rsidRDefault="00AA32F0" w:rsidP="00AA32F0">
      <w:pPr>
        <w:jc w:val="both"/>
      </w:pPr>
    </w:p>
    <w:p w:rsidR="00AA32F0" w:rsidRPr="004E5601" w:rsidRDefault="00AA32F0" w:rsidP="00AA32F0">
      <w:pPr>
        <w:jc w:val="both"/>
      </w:pPr>
      <w:r w:rsidRPr="004E5601">
        <w:t xml:space="preserve">D'autre part, les moyens, tels qu'ils seront décrits dans l’offre des candidats, représenteront des seuils minimaux d'utilisation, tout moyen supplémentaire pouvant être mis à disposition par le(s) titulaire(s) en cours de réalisation du contrat. </w:t>
      </w:r>
    </w:p>
    <w:p w:rsidR="00AA32F0" w:rsidRPr="004E5601" w:rsidRDefault="00AA32F0" w:rsidP="00AA32F0">
      <w:pPr>
        <w:jc w:val="both"/>
      </w:pPr>
    </w:p>
    <w:p w:rsidR="00AA32F0" w:rsidRDefault="00AA32F0" w:rsidP="00AA32F0">
      <w:pPr>
        <w:jc w:val="both"/>
      </w:pPr>
      <w:r w:rsidRPr="004E5601">
        <w:t>Les moyens pour lesquels les candidats envisageraient de faire appel à la sous-traitance seront également compris dans la note méthodologique évoquée plus haut.</w:t>
      </w:r>
    </w:p>
    <w:p w:rsidR="00AA32F0" w:rsidRDefault="00AA32F0" w:rsidP="00AA32F0">
      <w:pPr>
        <w:jc w:val="both"/>
      </w:pPr>
    </w:p>
    <w:p w:rsidR="00AA32F0" w:rsidRPr="004E5601" w:rsidRDefault="00AA32F0" w:rsidP="00AA32F0">
      <w:pPr>
        <w:jc w:val="both"/>
      </w:pPr>
      <w:r>
        <w:t xml:space="preserve">Toute  sous-traitance doit être déclarée, acceptée et signée par le </w:t>
      </w:r>
      <w:r w:rsidRPr="001279B9">
        <w:rPr>
          <w:color w:val="FF0000"/>
        </w:rPr>
        <w:t>Conseil général de</w:t>
      </w:r>
      <w:r w:rsidRPr="00D90F28">
        <w:rPr>
          <w:color w:val="FF0000"/>
        </w:rPr>
        <w:t xml:space="preserve"> xxxx</w:t>
      </w:r>
      <w:r>
        <w:rPr>
          <w:color w:val="FF0000"/>
        </w:rPr>
        <w:t>.</w:t>
      </w:r>
    </w:p>
    <w:p w:rsidR="00C952CE" w:rsidRDefault="00C952CE" w:rsidP="00AA32F0">
      <w:pPr>
        <w:pStyle w:val="Titre1"/>
        <w:jc w:val="left"/>
        <w:rPr>
          <w:b/>
          <w:bCs/>
          <w:szCs w:val="24"/>
        </w:rPr>
      </w:pPr>
      <w:bookmarkStart w:id="84" w:name="_Toc193190790"/>
      <w:bookmarkStart w:id="85" w:name="_Toc199232242"/>
      <w:bookmarkStart w:id="86" w:name="_Toc202095094"/>
      <w:bookmarkStart w:id="87" w:name="_Toc202095152"/>
      <w:bookmarkStart w:id="88" w:name="_Toc202095220"/>
      <w:bookmarkStart w:id="89" w:name="_Toc237169480"/>
    </w:p>
    <w:p w:rsidR="00C952CE" w:rsidRDefault="00C952CE" w:rsidP="00AA32F0">
      <w:pPr>
        <w:pStyle w:val="Titre1"/>
        <w:jc w:val="left"/>
        <w:rPr>
          <w:b/>
          <w:bCs/>
          <w:szCs w:val="24"/>
        </w:rPr>
      </w:pPr>
    </w:p>
    <w:p w:rsidR="00C952CE" w:rsidRDefault="00C952CE" w:rsidP="00AA32F0">
      <w:pPr>
        <w:pStyle w:val="Titre1"/>
        <w:jc w:val="left"/>
        <w:rPr>
          <w:b/>
          <w:bCs/>
          <w:szCs w:val="24"/>
        </w:rPr>
      </w:pPr>
    </w:p>
    <w:p w:rsidR="00AA32F0" w:rsidRPr="004E5601" w:rsidRDefault="00AA32F0" w:rsidP="00AA32F0">
      <w:pPr>
        <w:pStyle w:val="Titre1"/>
        <w:jc w:val="left"/>
        <w:rPr>
          <w:b/>
          <w:bCs/>
          <w:szCs w:val="24"/>
        </w:rPr>
      </w:pPr>
      <w:r>
        <w:rPr>
          <w:b/>
          <w:bCs/>
          <w:szCs w:val="24"/>
        </w:rPr>
        <w:t>G. -</w:t>
      </w:r>
      <w:r w:rsidRPr="004E5601">
        <w:rPr>
          <w:b/>
          <w:bCs/>
          <w:szCs w:val="24"/>
        </w:rPr>
        <w:t xml:space="preserve"> CONDITIONS DE RECEPTION DES PRESTATIONS</w:t>
      </w:r>
      <w:bookmarkEnd w:id="84"/>
      <w:bookmarkEnd w:id="85"/>
      <w:bookmarkEnd w:id="86"/>
      <w:bookmarkEnd w:id="87"/>
      <w:bookmarkEnd w:id="88"/>
      <w:bookmarkEnd w:id="89"/>
    </w:p>
    <w:p w:rsidR="00AA32F0" w:rsidRPr="004E5601" w:rsidRDefault="00AA32F0" w:rsidP="00AA32F0">
      <w:pPr>
        <w:jc w:val="both"/>
      </w:pPr>
    </w:p>
    <w:p w:rsidR="00AA32F0" w:rsidRPr="004E5601" w:rsidRDefault="00AA32F0" w:rsidP="00AA32F0">
      <w:pPr>
        <w:jc w:val="both"/>
      </w:pPr>
      <w:r w:rsidRPr="004E5601">
        <w:t>La date de fin des prestations doit correspondre, pour chaque opération, à la date prévue au calendrier d'exécution définitif signé préalablement par les deux parties contractantes.</w:t>
      </w:r>
    </w:p>
    <w:p w:rsidR="00AA32F0" w:rsidRPr="004E5601" w:rsidRDefault="00AA32F0" w:rsidP="00AA32F0">
      <w:pPr>
        <w:jc w:val="both"/>
      </w:pPr>
    </w:p>
    <w:p w:rsidR="001B0795" w:rsidRDefault="00AA32F0" w:rsidP="001B0795">
      <w:pPr>
        <w:jc w:val="both"/>
        <w:rPr>
          <w:color w:val="FF0000"/>
        </w:rPr>
      </w:pPr>
      <w:r w:rsidRPr="004E5601">
        <w:t>A la fin de l’intervention du (des) titulaire(s), seront établis les procès-verbaux de réception, qui libéreront le(s) titulaire(s) de ses (leurs) obligations contractuelles</w:t>
      </w:r>
      <w:r>
        <w:t xml:space="preserve"> </w:t>
      </w:r>
      <w:r w:rsidRPr="00613FBC">
        <w:rPr>
          <w:color w:val="FF0000"/>
        </w:rPr>
        <w:t>après un délai de carence d’un mois afin de permettre au service d’archives départementales de XXX de vérifier la qualité du service rendu et l’état des collections</w:t>
      </w:r>
      <w:r w:rsidRPr="001279B9">
        <w:t xml:space="preserve"> et si besoin de demander des analyses biologiques complémentaires</w:t>
      </w:r>
      <w:r w:rsidRPr="001279B9">
        <w:rPr>
          <w:color w:val="FF0000"/>
        </w:rPr>
        <w:t>.</w:t>
      </w:r>
    </w:p>
    <w:p w:rsidR="001279B9" w:rsidRDefault="001B0795" w:rsidP="001B0795">
      <w:pPr>
        <w:spacing w:after="200" w:line="276" w:lineRule="auto"/>
        <w:rPr>
          <w:color w:val="FF0000"/>
        </w:rPr>
      </w:pPr>
      <w:r>
        <w:rPr>
          <w:color w:val="FF0000"/>
        </w:rPr>
        <w:br w:type="page"/>
      </w:r>
      <w:bookmarkStart w:id="90" w:name="_GoBack"/>
      <w:bookmarkEnd w:id="90"/>
    </w:p>
    <w:p w:rsidR="001279B9" w:rsidRPr="001279B9" w:rsidRDefault="001279B9" w:rsidP="00AA32F0">
      <w:pPr>
        <w:jc w:val="both"/>
        <w:rPr>
          <w:i/>
        </w:rPr>
      </w:pPr>
    </w:p>
    <w:p w:rsidR="005022B3" w:rsidRPr="001279B9" w:rsidRDefault="001279B9" w:rsidP="001279B9">
      <w:pPr>
        <w:jc w:val="center"/>
        <w:rPr>
          <w:i/>
          <w:sz w:val="32"/>
          <w:szCs w:val="32"/>
        </w:rPr>
      </w:pPr>
      <w:r w:rsidRPr="001279B9">
        <w:rPr>
          <w:i/>
          <w:sz w:val="32"/>
          <w:szCs w:val="32"/>
        </w:rPr>
        <w:t xml:space="preserve">II </w:t>
      </w:r>
    </w:p>
    <w:p w:rsidR="001279B9" w:rsidRDefault="001279B9" w:rsidP="001279B9">
      <w:pPr>
        <w:jc w:val="center"/>
        <w:rPr>
          <w:b/>
          <w:i/>
          <w:sz w:val="32"/>
          <w:szCs w:val="32"/>
        </w:rPr>
      </w:pPr>
      <w:r w:rsidRPr="001279B9">
        <w:rPr>
          <w:b/>
          <w:i/>
          <w:sz w:val="32"/>
          <w:szCs w:val="32"/>
        </w:rPr>
        <w:t>Contraintes techniques de désinfection à l’oxyde d’éthylène</w:t>
      </w:r>
    </w:p>
    <w:p w:rsidR="001279B9" w:rsidRDefault="001279B9" w:rsidP="001279B9">
      <w:pPr>
        <w:jc w:val="both"/>
        <w:rPr>
          <w:sz w:val="32"/>
          <w:szCs w:val="32"/>
        </w:rPr>
      </w:pPr>
    </w:p>
    <w:p w:rsidR="001279B9" w:rsidRDefault="008A6FEA" w:rsidP="005022B3">
      <w:pPr>
        <w:pStyle w:val="Titre1"/>
        <w:numPr>
          <w:ilvl w:val="0"/>
          <w:numId w:val="5"/>
        </w:numPr>
        <w:ind w:left="0" w:firstLine="0"/>
        <w:jc w:val="left"/>
        <w:rPr>
          <w:b/>
          <w:szCs w:val="24"/>
        </w:rPr>
      </w:pPr>
      <w:r>
        <w:rPr>
          <w:b/>
          <w:szCs w:val="24"/>
        </w:rPr>
        <w:t>EMBALLAGE</w:t>
      </w:r>
      <w:r w:rsidR="004C68CC">
        <w:rPr>
          <w:b/>
          <w:szCs w:val="24"/>
        </w:rPr>
        <w:t xml:space="preserve"> </w:t>
      </w:r>
      <w:r w:rsidR="005022B3">
        <w:rPr>
          <w:b/>
          <w:szCs w:val="24"/>
        </w:rPr>
        <w:t xml:space="preserve">&amp; TRANSPORT </w:t>
      </w:r>
    </w:p>
    <w:p w:rsidR="00C952CE" w:rsidRDefault="00C952CE" w:rsidP="00BD5A5D">
      <w:pPr>
        <w:jc w:val="both"/>
      </w:pPr>
    </w:p>
    <w:p w:rsidR="00C952CE" w:rsidRDefault="00C952CE" w:rsidP="00BD5A5D">
      <w:pPr>
        <w:jc w:val="both"/>
      </w:pPr>
    </w:p>
    <w:p w:rsidR="00BD5A5D" w:rsidRPr="007337E7" w:rsidRDefault="00BD5A5D" w:rsidP="00C952CE">
      <w:pPr>
        <w:ind w:firstLine="708"/>
        <w:jc w:val="both"/>
      </w:pPr>
      <w:r w:rsidRPr="007337E7">
        <w:t>1m3 = 12 ml</w:t>
      </w:r>
      <w:r w:rsidR="001B0795">
        <w:t xml:space="preserve"> environ </w:t>
      </w:r>
    </w:p>
    <w:p w:rsidR="00BD5A5D" w:rsidRPr="007337E7" w:rsidRDefault="00BD5A5D" w:rsidP="00BD5A5D">
      <w:pPr>
        <w:jc w:val="center"/>
      </w:pPr>
    </w:p>
    <w:p w:rsidR="00BD5A5D" w:rsidRPr="007337E7" w:rsidRDefault="00BD5A5D" w:rsidP="006B052D">
      <w:pPr>
        <w:spacing w:after="240"/>
        <w:jc w:val="both"/>
        <w:rPr>
          <w:b/>
        </w:rPr>
      </w:pPr>
      <w:r>
        <w:rPr>
          <w:b/>
        </w:rPr>
        <w:t>Avant tout traitement</w:t>
      </w:r>
      <w:r w:rsidRPr="007337E7">
        <w:rPr>
          <w:b/>
        </w:rPr>
        <w:t> :</w:t>
      </w:r>
    </w:p>
    <w:p w:rsidR="00BD5A5D" w:rsidRPr="006B052D" w:rsidRDefault="00BD5A5D" w:rsidP="006B052D">
      <w:pPr>
        <w:numPr>
          <w:ilvl w:val="0"/>
          <w:numId w:val="8"/>
        </w:numPr>
        <w:tabs>
          <w:tab w:val="clear" w:pos="720"/>
        </w:tabs>
        <w:spacing w:after="240"/>
        <w:ind w:left="567" w:hanging="425"/>
        <w:jc w:val="both"/>
      </w:pPr>
      <w:r w:rsidRPr="006B052D">
        <w:t>Déplacer les documents en les emballant dans du kraft pour éviter de répandre dans l’air les moisissures et les mettre en quarantaine.</w:t>
      </w:r>
    </w:p>
    <w:p w:rsidR="00BD5A5D" w:rsidRPr="006B052D" w:rsidRDefault="00BD5A5D" w:rsidP="006B052D">
      <w:pPr>
        <w:numPr>
          <w:ilvl w:val="0"/>
          <w:numId w:val="8"/>
        </w:numPr>
        <w:tabs>
          <w:tab w:val="clear" w:pos="720"/>
        </w:tabs>
        <w:spacing w:after="240"/>
        <w:ind w:left="567" w:hanging="425"/>
        <w:jc w:val="both"/>
      </w:pPr>
      <w:r w:rsidRPr="006B052D">
        <w:t>S’assurer que les documents sont réellement contaminés (il peut s’agir de traces anciennes de moisissures non actives, leur identification peut requérir 15 jours à 3 semaines) : analyses biologiques par écouvillon stérile sec transmis aux laboratoires d’analyses. Ne pas traiter les documents sains sauf éventuellement s’ils étaient en contact direct avec des documents contaminés. S’entourer des conseils du biologiste et d’un restaurateur.</w:t>
      </w:r>
    </w:p>
    <w:p w:rsidR="00693620" w:rsidRPr="006B052D" w:rsidRDefault="00BD5A5D" w:rsidP="006B052D">
      <w:pPr>
        <w:pStyle w:val="Textbody"/>
        <w:numPr>
          <w:ilvl w:val="0"/>
          <w:numId w:val="14"/>
        </w:numPr>
        <w:tabs>
          <w:tab w:val="clear" w:pos="0"/>
        </w:tabs>
        <w:spacing w:after="240"/>
        <w:ind w:left="567" w:right="286" w:hanging="425"/>
        <w:jc w:val="both"/>
        <w:rPr>
          <w:rFonts w:ascii="Times New Roman" w:hAnsi="Times New Roman" w:cs="Times New Roman"/>
        </w:rPr>
      </w:pPr>
      <w:r w:rsidRPr="006B052D">
        <w:rPr>
          <w:rFonts w:ascii="Times New Roman" w:hAnsi="Times New Roman" w:cs="Times New Roman"/>
        </w:rPr>
        <w:t xml:space="preserve">Connaître les causes de </w:t>
      </w:r>
      <w:r w:rsidR="003F22DB" w:rsidRPr="006B052D">
        <w:rPr>
          <w:rFonts w:ascii="Times New Roman" w:hAnsi="Times New Roman" w:cs="Times New Roman"/>
        </w:rPr>
        <w:t>la contamination</w:t>
      </w:r>
      <w:r w:rsidRPr="006B052D">
        <w:rPr>
          <w:rFonts w:ascii="Times New Roman" w:hAnsi="Times New Roman" w:cs="Times New Roman"/>
        </w:rPr>
        <w:t xml:space="preserve"> et les résoudre avant le retour des documents car le traitement est curatif et non préventif. Il ne sert donc à rien de désinfecter si les documents se </w:t>
      </w:r>
      <w:r w:rsidR="003F22DB" w:rsidRPr="006B052D">
        <w:rPr>
          <w:rFonts w:ascii="Times New Roman" w:hAnsi="Times New Roman" w:cs="Times New Roman"/>
        </w:rPr>
        <w:t>contaminent</w:t>
      </w:r>
      <w:r w:rsidRPr="006B052D">
        <w:rPr>
          <w:rFonts w:ascii="Times New Roman" w:hAnsi="Times New Roman" w:cs="Times New Roman"/>
        </w:rPr>
        <w:t xml:space="preserve"> </w:t>
      </w:r>
      <w:r w:rsidR="003F22DB" w:rsidRPr="006B052D">
        <w:rPr>
          <w:rFonts w:ascii="Times New Roman" w:hAnsi="Times New Roman" w:cs="Times New Roman"/>
        </w:rPr>
        <w:t xml:space="preserve">à nouveau </w:t>
      </w:r>
      <w:r w:rsidRPr="006B052D">
        <w:rPr>
          <w:rFonts w:ascii="Times New Roman" w:hAnsi="Times New Roman" w:cs="Times New Roman"/>
        </w:rPr>
        <w:t xml:space="preserve">dès leur retour dans des magasins </w:t>
      </w:r>
      <w:r w:rsidR="003F22DB" w:rsidRPr="006B052D">
        <w:rPr>
          <w:rFonts w:ascii="Times New Roman" w:hAnsi="Times New Roman" w:cs="Times New Roman"/>
        </w:rPr>
        <w:t xml:space="preserve">sales </w:t>
      </w:r>
      <w:r w:rsidRPr="006B052D">
        <w:rPr>
          <w:rFonts w:ascii="Times New Roman" w:hAnsi="Times New Roman" w:cs="Times New Roman"/>
        </w:rPr>
        <w:t xml:space="preserve">(filtration </w:t>
      </w:r>
      <w:r w:rsidR="003F22DB" w:rsidRPr="006B052D">
        <w:rPr>
          <w:rFonts w:ascii="Times New Roman" w:hAnsi="Times New Roman" w:cs="Times New Roman"/>
        </w:rPr>
        <w:t xml:space="preserve">particulaire </w:t>
      </w:r>
      <w:r w:rsidRPr="006B052D">
        <w:rPr>
          <w:rFonts w:ascii="Times New Roman" w:hAnsi="Times New Roman" w:cs="Times New Roman"/>
        </w:rPr>
        <w:t xml:space="preserve">de l’air insuffisante, présence de poussière…) </w:t>
      </w:r>
      <w:r w:rsidR="003F22DB" w:rsidRPr="006B052D">
        <w:rPr>
          <w:rFonts w:ascii="Times New Roman" w:hAnsi="Times New Roman" w:cs="Times New Roman"/>
        </w:rPr>
        <w:t>et/ou</w:t>
      </w:r>
      <w:r w:rsidRPr="006B052D">
        <w:rPr>
          <w:rFonts w:ascii="Times New Roman" w:hAnsi="Times New Roman" w:cs="Times New Roman"/>
        </w:rPr>
        <w:t xml:space="preserve"> humides (HR supérieure à 60%</w:t>
      </w:r>
      <w:r w:rsidR="003F22DB" w:rsidRPr="006B052D">
        <w:rPr>
          <w:rFonts w:ascii="Times New Roman" w:hAnsi="Times New Roman" w:cs="Times New Roman"/>
        </w:rPr>
        <w:t>)</w:t>
      </w:r>
      <w:r w:rsidRPr="006B052D">
        <w:rPr>
          <w:rFonts w:ascii="Times New Roman" w:hAnsi="Times New Roman" w:cs="Times New Roman"/>
        </w:rPr>
        <w:t>.</w:t>
      </w:r>
      <w:r w:rsidR="00693620" w:rsidRPr="006B052D">
        <w:rPr>
          <w:rFonts w:ascii="Times New Roman" w:hAnsi="Times New Roman" w:cs="Times New Roman"/>
        </w:rPr>
        <w:t xml:space="preserve"> </w:t>
      </w:r>
    </w:p>
    <w:p w:rsidR="00693620" w:rsidRPr="006B052D" w:rsidRDefault="00C912E9" w:rsidP="006B052D">
      <w:pPr>
        <w:numPr>
          <w:ilvl w:val="0"/>
          <w:numId w:val="14"/>
        </w:numPr>
        <w:tabs>
          <w:tab w:val="clear" w:pos="0"/>
        </w:tabs>
        <w:spacing w:after="240"/>
        <w:ind w:left="567" w:right="286" w:hanging="425"/>
        <w:jc w:val="both"/>
      </w:pPr>
      <w:r>
        <w:t>V</w:t>
      </w:r>
      <w:r w:rsidR="00693620" w:rsidRPr="006B052D">
        <w:t>érifier que les documents ne sont pas mouillés, l'oxyde d'éthylène réagissant avec l'eau pour former du polyéthylène glycol (composé qui entre dans la composition des produits antigels). Dans le cas contraire, les sécher préalablement à leur traitement dan</w:t>
      </w:r>
      <w:r>
        <w:t>s une atmosphère inférieure à 55</w:t>
      </w:r>
      <w:r w:rsidR="00693620" w:rsidRPr="006B052D">
        <w:t>% d’humidité relative.</w:t>
      </w:r>
    </w:p>
    <w:p w:rsidR="00BD5A5D" w:rsidRPr="006B052D" w:rsidRDefault="00BD5A5D" w:rsidP="006B052D">
      <w:pPr>
        <w:ind w:left="720"/>
        <w:jc w:val="both"/>
      </w:pPr>
    </w:p>
    <w:p w:rsidR="00BD5A5D" w:rsidRPr="006B052D" w:rsidRDefault="00BD5A5D" w:rsidP="006B052D">
      <w:pPr>
        <w:ind w:left="720"/>
        <w:jc w:val="both"/>
      </w:pPr>
    </w:p>
    <w:p w:rsidR="00BD5A5D" w:rsidRPr="00BD5A5D" w:rsidRDefault="00BD5A5D" w:rsidP="00BD5A5D">
      <w:pPr>
        <w:jc w:val="both"/>
        <w:rPr>
          <w:b/>
        </w:rPr>
      </w:pPr>
      <w:r w:rsidRPr="00BD5A5D">
        <w:rPr>
          <w:b/>
        </w:rPr>
        <w:t>Emballage et transport</w:t>
      </w:r>
    </w:p>
    <w:p w:rsidR="007B62DB" w:rsidRDefault="007B62DB" w:rsidP="00693620"/>
    <w:p w:rsidR="00693620" w:rsidRPr="006B052D" w:rsidRDefault="005045C1" w:rsidP="00140D0E">
      <w:pPr>
        <w:pStyle w:val="Textbody"/>
        <w:numPr>
          <w:ilvl w:val="0"/>
          <w:numId w:val="14"/>
        </w:numPr>
        <w:tabs>
          <w:tab w:val="clear" w:pos="0"/>
        </w:tabs>
        <w:ind w:left="567" w:right="286" w:hanging="425"/>
        <w:jc w:val="both"/>
        <w:rPr>
          <w:rFonts w:ascii="Times New Roman" w:hAnsi="Times New Roman" w:cs="Times New Roman"/>
        </w:rPr>
      </w:pPr>
      <w:r w:rsidRPr="006B052D">
        <w:rPr>
          <w:rFonts w:ascii="Times New Roman" w:hAnsi="Times New Roman" w:cs="Times New Roman"/>
        </w:rPr>
        <w:t>Les cartons doivent être remplis de manière à éviter toute déformation et altération des documents.</w:t>
      </w:r>
      <w:r w:rsidR="00693620" w:rsidRPr="006B052D">
        <w:rPr>
          <w:rFonts w:ascii="Times New Roman" w:hAnsi="Times New Roman" w:cs="Times New Roman"/>
        </w:rPr>
        <w:t xml:space="preserve"> Il est préférable de disposer les ouvrages verticalement et, dans le cas de documents reliés, sur le dos si </w:t>
      </w:r>
      <w:r w:rsidR="00C912E9">
        <w:rPr>
          <w:rFonts w:ascii="Times New Roman" w:hAnsi="Times New Roman" w:cs="Times New Roman"/>
        </w:rPr>
        <w:t>l'état de la reliure le permet.</w:t>
      </w:r>
    </w:p>
    <w:p w:rsidR="007B62DB" w:rsidRPr="006B052D" w:rsidRDefault="00C912E9" w:rsidP="00140D0E">
      <w:pPr>
        <w:pStyle w:val="Textbody"/>
        <w:numPr>
          <w:ilvl w:val="0"/>
          <w:numId w:val="14"/>
        </w:numPr>
        <w:tabs>
          <w:tab w:val="clear" w:pos="0"/>
        </w:tabs>
        <w:ind w:left="567" w:right="286" w:hanging="425"/>
        <w:jc w:val="both"/>
        <w:rPr>
          <w:rFonts w:ascii="Times New Roman" w:hAnsi="Times New Roman" w:cs="Times New Roman"/>
        </w:rPr>
      </w:pPr>
      <w:r>
        <w:rPr>
          <w:rFonts w:ascii="Times New Roman" w:hAnsi="Times New Roman" w:cs="Times New Roman"/>
        </w:rPr>
        <w:t>P</w:t>
      </w:r>
      <w:r w:rsidR="00693620" w:rsidRPr="006B052D">
        <w:rPr>
          <w:rFonts w:ascii="Times New Roman" w:hAnsi="Times New Roman" w:cs="Times New Roman"/>
        </w:rPr>
        <w:t>référer les cartons rigides à couvercle, possédant des ouvertures sur les côtés (trous de préhension par exemple). S'il n'y a pas de couvercle, les rabats supérieurs seront simplement fermés sans scellage au ruban adhésif ; cette précaution facilite le contrôle du taux d'oxyde d'éthy</w:t>
      </w:r>
      <w:r>
        <w:rPr>
          <w:rFonts w:ascii="Times New Roman" w:hAnsi="Times New Roman" w:cs="Times New Roman"/>
        </w:rPr>
        <w:t>lène résiduel après traitement.</w:t>
      </w:r>
    </w:p>
    <w:p w:rsidR="007B62DB" w:rsidRPr="006B052D" w:rsidRDefault="00C912E9" w:rsidP="00140D0E">
      <w:pPr>
        <w:pStyle w:val="Textbody"/>
        <w:numPr>
          <w:ilvl w:val="0"/>
          <w:numId w:val="14"/>
        </w:numPr>
        <w:tabs>
          <w:tab w:val="clear" w:pos="0"/>
        </w:tabs>
        <w:ind w:left="567" w:right="286" w:hanging="425"/>
        <w:jc w:val="both"/>
        <w:rPr>
          <w:rFonts w:ascii="Times New Roman" w:hAnsi="Times New Roman" w:cs="Times New Roman"/>
        </w:rPr>
      </w:pPr>
      <w:r>
        <w:rPr>
          <w:rFonts w:ascii="Times New Roman" w:hAnsi="Times New Roman" w:cs="Times New Roman"/>
        </w:rPr>
        <w:t>L</w:t>
      </w:r>
      <w:r w:rsidR="007B62DB" w:rsidRPr="006B052D">
        <w:rPr>
          <w:rFonts w:ascii="Times New Roman" w:hAnsi="Times New Roman" w:cs="Times New Roman"/>
        </w:rPr>
        <w:t>es documents ne doivent pas être préalablement traités avec des insecticides chlorés c</w:t>
      </w:r>
      <w:r>
        <w:rPr>
          <w:rFonts w:ascii="Times New Roman" w:hAnsi="Times New Roman" w:cs="Times New Roman"/>
        </w:rPr>
        <w:t>omme la naphtaline par exemple.</w:t>
      </w:r>
    </w:p>
    <w:p w:rsidR="007B62DB" w:rsidRPr="006B052D" w:rsidRDefault="007B62DB" w:rsidP="00140D0E">
      <w:pPr>
        <w:pStyle w:val="Textbody"/>
        <w:numPr>
          <w:ilvl w:val="0"/>
          <w:numId w:val="14"/>
        </w:numPr>
        <w:tabs>
          <w:tab w:val="clear" w:pos="0"/>
        </w:tabs>
        <w:ind w:left="567" w:right="286" w:hanging="425"/>
        <w:jc w:val="both"/>
        <w:rPr>
          <w:rFonts w:ascii="Times New Roman" w:hAnsi="Times New Roman" w:cs="Times New Roman"/>
        </w:rPr>
      </w:pPr>
      <w:r w:rsidRPr="006B052D">
        <w:rPr>
          <w:rFonts w:ascii="Times New Roman" w:hAnsi="Times New Roman" w:cs="Times New Roman"/>
        </w:rPr>
        <w:t xml:space="preserve">les documents ne doivent pas être emballés avec des matériaux synthétiques (plastique bulle, boîte en polypropylène, mylar, etc.). Si un film étirable est utilisé pour </w:t>
      </w:r>
      <w:r w:rsidR="00693620" w:rsidRPr="006B052D">
        <w:rPr>
          <w:rFonts w:ascii="Times New Roman" w:hAnsi="Times New Roman" w:cs="Times New Roman"/>
        </w:rPr>
        <w:t>maintenir les carton</w:t>
      </w:r>
      <w:r w:rsidR="006B052D" w:rsidRPr="006B052D">
        <w:rPr>
          <w:rFonts w:ascii="Times New Roman" w:hAnsi="Times New Roman" w:cs="Times New Roman"/>
        </w:rPr>
        <w:t>s</w:t>
      </w:r>
      <w:r w:rsidR="00693620" w:rsidRPr="006B052D">
        <w:rPr>
          <w:rFonts w:ascii="Times New Roman" w:hAnsi="Times New Roman" w:cs="Times New Roman"/>
        </w:rPr>
        <w:t xml:space="preserve"> et </w:t>
      </w:r>
      <w:r w:rsidRPr="006B052D">
        <w:rPr>
          <w:rFonts w:ascii="Times New Roman" w:hAnsi="Times New Roman" w:cs="Times New Roman"/>
        </w:rPr>
        <w:t>faciliter le</w:t>
      </w:r>
      <w:r w:rsidR="00693620" w:rsidRPr="006B052D">
        <w:rPr>
          <w:rFonts w:ascii="Times New Roman" w:hAnsi="Times New Roman" w:cs="Times New Roman"/>
        </w:rPr>
        <w:t>ur</w:t>
      </w:r>
      <w:r w:rsidRPr="006B052D">
        <w:rPr>
          <w:rFonts w:ascii="Times New Roman" w:hAnsi="Times New Roman" w:cs="Times New Roman"/>
        </w:rPr>
        <w:t xml:space="preserve"> transport, celui-ci devra impérativement </w:t>
      </w:r>
      <w:r w:rsidRPr="006B052D">
        <w:rPr>
          <w:rFonts w:ascii="Times New Roman" w:hAnsi="Times New Roman" w:cs="Times New Roman"/>
        </w:rPr>
        <w:lastRenderedPageBreak/>
        <w:t xml:space="preserve">être retiré avant le traitement en autoclave et durant toute la phase de désorption. Le cas échéant, un marquage au feutre sur le film étirable pourra être réalisé par le service d’archives dans le but de vérifier que </w:t>
      </w:r>
      <w:r w:rsidR="006B052D">
        <w:rPr>
          <w:rFonts w:ascii="Times New Roman" w:hAnsi="Times New Roman" w:cs="Times New Roman"/>
        </w:rPr>
        <w:t>celui-ci</w:t>
      </w:r>
      <w:r w:rsidRPr="006B052D">
        <w:rPr>
          <w:rFonts w:ascii="Times New Roman" w:hAnsi="Times New Roman" w:cs="Times New Roman"/>
        </w:rPr>
        <w:t xml:space="preserve"> a bien été retiré. </w:t>
      </w:r>
    </w:p>
    <w:p w:rsidR="007B62DB" w:rsidRPr="006B052D" w:rsidRDefault="00C912E9" w:rsidP="00140D0E">
      <w:pPr>
        <w:pStyle w:val="Textbody"/>
        <w:numPr>
          <w:ilvl w:val="0"/>
          <w:numId w:val="14"/>
        </w:numPr>
        <w:tabs>
          <w:tab w:val="clear" w:pos="0"/>
        </w:tabs>
        <w:ind w:left="567" w:right="286" w:hanging="425"/>
        <w:jc w:val="both"/>
        <w:rPr>
          <w:rFonts w:ascii="Times New Roman" w:hAnsi="Times New Roman" w:cs="Times New Roman"/>
        </w:rPr>
      </w:pPr>
      <w:r>
        <w:rPr>
          <w:rFonts w:ascii="Times New Roman" w:hAnsi="Times New Roman" w:cs="Times New Roman"/>
        </w:rPr>
        <w:t>L</w:t>
      </w:r>
      <w:r w:rsidR="007B62DB" w:rsidRPr="006B052D">
        <w:rPr>
          <w:rFonts w:ascii="Times New Roman" w:hAnsi="Times New Roman" w:cs="Times New Roman"/>
        </w:rPr>
        <w:t>es cartons doivent être posés sur des palettes propres en bois et non pas en polymère synthétique.</w:t>
      </w:r>
    </w:p>
    <w:p w:rsidR="00140D0E" w:rsidRPr="006B052D" w:rsidRDefault="00693620" w:rsidP="00140D0E">
      <w:pPr>
        <w:pStyle w:val="Paragraphedeliste"/>
        <w:numPr>
          <w:ilvl w:val="0"/>
          <w:numId w:val="14"/>
        </w:numPr>
        <w:tabs>
          <w:tab w:val="clear" w:pos="0"/>
        </w:tabs>
        <w:spacing w:after="120"/>
        <w:ind w:left="567" w:hanging="425"/>
      </w:pPr>
      <w:r w:rsidRPr="006B052D">
        <w:t>Fournir la liste des matériaux à traiter et la liste des cartons et de leur contenu.</w:t>
      </w:r>
    </w:p>
    <w:p w:rsidR="00693620" w:rsidRPr="006B052D" w:rsidRDefault="00693620" w:rsidP="00140D0E">
      <w:pPr>
        <w:pStyle w:val="Paragraphedeliste"/>
        <w:numPr>
          <w:ilvl w:val="0"/>
          <w:numId w:val="14"/>
        </w:numPr>
        <w:tabs>
          <w:tab w:val="clear" w:pos="0"/>
        </w:tabs>
        <w:spacing w:after="120"/>
        <w:ind w:left="567" w:hanging="425"/>
      </w:pPr>
      <w:r w:rsidRPr="006B052D">
        <w:t xml:space="preserve">Lors du transport, le camion </w:t>
      </w:r>
      <w:r w:rsidR="006B052D" w:rsidRPr="006B052D">
        <w:t>ne doit jamais être laissé</w:t>
      </w:r>
      <w:r w:rsidRPr="006B052D">
        <w:t xml:space="preserve"> sans chauffeur </w:t>
      </w:r>
      <w:r w:rsidR="006B052D" w:rsidRPr="006B052D">
        <w:t>et sans surveillance</w:t>
      </w:r>
      <w:r w:rsidRPr="006B052D">
        <w:t>.</w:t>
      </w:r>
    </w:p>
    <w:p w:rsidR="00693620" w:rsidRPr="006B052D" w:rsidRDefault="00693620" w:rsidP="00140D0E">
      <w:pPr>
        <w:pStyle w:val="Paragraphedeliste"/>
        <w:numPr>
          <w:ilvl w:val="0"/>
          <w:numId w:val="14"/>
        </w:numPr>
        <w:tabs>
          <w:tab w:val="clear" w:pos="0"/>
        </w:tabs>
        <w:spacing w:after="120"/>
        <w:ind w:left="567" w:hanging="425"/>
      </w:pPr>
      <w:r w:rsidRPr="006B052D">
        <w:t>Le camion sera muni d’un extincteur à eau sans additif.</w:t>
      </w:r>
    </w:p>
    <w:p w:rsidR="00693620" w:rsidRPr="006B052D" w:rsidRDefault="00693620" w:rsidP="00140D0E">
      <w:pPr>
        <w:pStyle w:val="Paragraphedeliste"/>
        <w:numPr>
          <w:ilvl w:val="0"/>
          <w:numId w:val="14"/>
        </w:numPr>
        <w:tabs>
          <w:tab w:val="clear" w:pos="0"/>
        </w:tabs>
        <w:spacing w:after="120"/>
        <w:ind w:left="567" w:hanging="425"/>
      </w:pPr>
      <w:r w:rsidRPr="006B052D">
        <w:t>Les documents seront assurés clou à clou.</w:t>
      </w:r>
    </w:p>
    <w:p w:rsidR="00693620" w:rsidRDefault="00693620" w:rsidP="006B052D">
      <w:pPr>
        <w:pStyle w:val="Paragraphedeliste"/>
        <w:ind w:left="0"/>
      </w:pPr>
    </w:p>
    <w:p w:rsidR="005022B3" w:rsidRDefault="005022B3" w:rsidP="005022B3"/>
    <w:p w:rsidR="005022B3" w:rsidRPr="005022B3" w:rsidRDefault="005022B3" w:rsidP="005022B3"/>
    <w:p w:rsidR="008A6FEA" w:rsidRDefault="008A6FEA" w:rsidP="005022B3">
      <w:pPr>
        <w:pStyle w:val="Titre1"/>
        <w:numPr>
          <w:ilvl w:val="0"/>
          <w:numId w:val="5"/>
        </w:numPr>
        <w:ind w:left="0" w:firstLine="0"/>
        <w:jc w:val="left"/>
        <w:rPr>
          <w:b/>
          <w:szCs w:val="24"/>
        </w:rPr>
      </w:pPr>
      <w:r>
        <w:rPr>
          <w:b/>
          <w:szCs w:val="24"/>
        </w:rPr>
        <w:t>MODALITES DE TRAITEMENT</w:t>
      </w:r>
    </w:p>
    <w:p w:rsidR="00C912E9" w:rsidRDefault="00C912E9" w:rsidP="00C912E9">
      <w:pPr>
        <w:pStyle w:val="Paragraphedeliste"/>
      </w:pPr>
    </w:p>
    <w:p w:rsidR="00BD5A5D" w:rsidRPr="007337E7" w:rsidRDefault="00BD5A5D" w:rsidP="00140D0E">
      <w:pPr>
        <w:pStyle w:val="Paragraphedeliste"/>
        <w:numPr>
          <w:ilvl w:val="0"/>
          <w:numId w:val="9"/>
        </w:numPr>
        <w:spacing w:after="240"/>
      </w:pPr>
      <w:r w:rsidRPr="007337E7">
        <w:t xml:space="preserve">Si les documents proviennent d’un lieu très humide ou d’un </w:t>
      </w:r>
      <w:r>
        <w:t>site inondé, le traitement devr</w:t>
      </w:r>
      <w:r w:rsidRPr="007337E7">
        <w:t xml:space="preserve">a être précédé d’une phase de séchage adaptée afin d’éviter toute réaction </w:t>
      </w:r>
      <w:r>
        <w:t>avec l’OE.</w:t>
      </w:r>
    </w:p>
    <w:p w:rsidR="00C9181E" w:rsidRDefault="00C9181E" w:rsidP="00140D0E">
      <w:pPr>
        <w:pStyle w:val="Paragraphedeliste"/>
        <w:numPr>
          <w:ilvl w:val="0"/>
          <w:numId w:val="9"/>
        </w:numPr>
        <w:spacing w:line="276" w:lineRule="auto"/>
      </w:pPr>
      <w:r>
        <w:t>L'opération de stérilisation à l'oxyde d'éthylène se déroule généralement en trois phases selon un protocole équivalent à celui décrit ci-dessous</w:t>
      </w:r>
      <w:r w:rsidR="002A175F">
        <w:t xml:space="preserve"> </w:t>
      </w:r>
      <w:r>
        <w:t>:</w:t>
      </w:r>
    </w:p>
    <w:p w:rsidR="00C9181E" w:rsidRDefault="00C9181E" w:rsidP="00140D0E">
      <w:pPr>
        <w:widowControl w:val="0"/>
        <w:numPr>
          <w:ilvl w:val="0"/>
          <w:numId w:val="16"/>
        </w:numPr>
        <w:suppressAutoHyphens/>
        <w:spacing w:line="276" w:lineRule="auto"/>
        <w:ind w:left="1418"/>
        <w:jc w:val="both"/>
        <w:textAlignment w:val="baseline"/>
      </w:pPr>
      <w:r>
        <w:t>Pré-conditionnement des documents durant au moins 3 jours à 20° C et 60 %  d'humidité relative</w:t>
      </w:r>
    </w:p>
    <w:p w:rsidR="00C9181E" w:rsidRDefault="00C9181E" w:rsidP="00140D0E">
      <w:pPr>
        <w:widowControl w:val="0"/>
        <w:numPr>
          <w:ilvl w:val="0"/>
          <w:numId w:val="16"/>
        </w:numPr>
        <w:suppressAutoHyphens/>
        <w:spacing w:line="276" w:lineRule="auto"/>
        <w:ind w:left="1418"/>
        <w:jc w:val="both"/>
        <w:textAlignment w:val="baseline"/>
      </w:pPr>
      <w:r>
        <w:t>Traitement par l'oxyde d'éthylène en mélange avec un gaz inerte (dioxyde de carbone CO</w:t>
      </w:r>
      <w:r>
        <w:rPr>
          <w:sz w:val="21"/>
          <w:vertAlign w:val="subscript"/>
        </w:rPr>
        <w:t>2</w:t>
      </w:r>
      <w:r>
        <w:t>).</w:t>
      </w:r>
    </w:p>
    <w:p w:rsidR="00C9181E" w:rsidRDefault="00C9181E" w:rsidP="00140D0E">
      <w:pPr>
        <w:widowControl w:val="0"/>
        <w:numPr>
          <w:ilvl w:val="0"/>
          <w:numId w:val="16"/>
        </w:numPr>
        <w:suppressAutoHyphens/>
        <w:spacing w:line="276" w:lineRule="auto"/>
        <w:ind w:left="1418"/>
        <w:jc w:val="both"/>
        <w:textAlignment w:val="baseline"/>
      </w:pPr>
      <w:r>
        <w:t>Temps de contact : minimum 7 h</w:t>
      </w:r>
    </w:p>
    <w:p w:rsidR="00C9181E" w:rsidRDefault="00C9181E" w:rsidP="00140D0E">
      <w:pPr>
        <w:widowControl w:val="0"/>
        <w:numPr>
          <w:ilvl w:val="0"/>
          <w:numId w:val="16"/>
        </w:numPr>
        <w:suppressAutoHyphens/>
        <w:spacing w:line="276" w:lineRule="auto"/>
        <w:ind w:left="1418"/>
        <w:jc w:val="both"/>
        <w:textAlignment w:val="baseline"/>
      </w:pPr>
      <w:r>
        <w:t>Concentration : environ 650 mg/l</w:t>
      </w:r>
    </w:p>
    <w:p w:rsidR="00C9181E" w:rsidRDefault="00C9181E" w:rsidP="00140D0E">
      <w:pPr>
        <w:widowControl w:val="0"/>
        <w:numPr>
          <w:ilvl w:val="0"/>
          <w:numId w:val="16"/>
        </w:numPr>
        <w:suppressAutoHyphens/>
        <w:spacing w:line="276" w:lineRule="auto"/>
        <w:ind w:left="1418"/>
        <w:jc w:val="both"/>
        <w:textAlignment w:val="baseline"/>
      </w:pPr>
      <w:r>
        <w:t xml:space="preserve">Température de traitement : 25° C. </w:t>
      </w:r>
      <w:r w:rsidRPr="00931F97">
        <w:rPr>
          <w:b/>
        </w:rPr>
        <w:t>La température ne devra en aucun cas dépasser 27°C.</w:t>
      </w:r>
      <w:r w:rsidR="00140D0E" w:rsidRPr="00931F97">
        <w:rPr>
          <w:b/>
        </w:rPr>
        <w:t xml:space="preserve"> Dans le cas d’un traitement de documents comportant des sceaux en cire, la température ne devra pas dépasser 25°C.</w:t>
      </w:r>
    </w:p>
    <w:p w:rsidR="00C9181E" w:rsidRDefault="00C9181E" w:rsidP="00140D0E">
      <w:pPr>
        <w:widowControl w:val="0"/>
        <w:numPr>
          <w:ilvl w:val="0"/>
          <w:numId w:val="16"/>
        </w:numPr>
        <w:suppressAutoHyphens/>
        <w:spacing w:line="276" w:lineRule="auto"/>
        <w:ind w:left="1418"/>
        <w:jc w:val="both"/>
        <w:textAlignment w:val="baseline"/>
      </w:pPr>
      <w:r>
        <w:t>Humidité relative : comprise entre 50% et 60%.</w:t>
      </w:r>
    </w:p>
    <w:p w:rsidR="00C9181E" w:rsidRDefault="00C9181E" w:rsidP="00140D0E">
      <w:pPr>
        <w:widowControl w:val="0"/>
        <w:numPr>
          <w:ilvl w:val="0"/>
          <w:numId w:val="16"/>
        </w:numPr>
        <w:suppressAutoHyphens/>
        <w:spacing w:line="276" w:lineRule="auto"/>
        <w:ind w:left="1418"/>
        <w:jc w:val="both"/>
        <w:textAlignment w:val="baseline"/>
      </w:pPr>
      <w:r>
        <w:t>Désorption de l'oxyde d'éthylène résiduel en deux temps :</w:t>
      </w:r>
    </w:p>
    <w:p w:rsidR="00C9181E" w:rsidRDefault="00C9181E" w:rsidP="00140D0E">
      <w:pPr>
        <w:widowControl w:val="0"/>
        <w:numPr>
          <w:ilvl w:val="1"/>
          <w:numId w:val="17"/>
        </w:numPr>
        <w:suppressAutoHyphens/>
        <w:spacing w:line="276" w:lineRule="auto"/>
        <w:jc w:val="both"/>
        <w:textAlignment w:val="baseline"/>
      </w:pPr>
      <w:r>
        <w:t>au minimum 10 cycles de rinçage à l'air en autoclave</w:t>
      </w:r>
    </w:p>
    <w:p w:rsidR="00C9181E" w:rsidRDefault="00C9181E" w:rsidP="00140D0E">
      <w:pPr>
        <w:widowControl w:val="0"/>
        <w:numPr>
          <w:ilvl w:val="1"/>
          <w:numId w:val="17"/>
        </w:numPr>
        <w:suppressAutoHyphens/>
        <w:spacing w:line="276" w:lineRule="auto"/>
        <w:jc w:val="both"/>
        <w:textAlignment w:val="baseline"/>
      </w:pPr>
      <w:r>
        <w:t xml:space="preserve">puis au moins 3 semaines en local de désorption dans un local sain et tempéré (20°C- 22°C, 50 % </w:t>
      </w:r>
      <w:r w:rsidRPr="007337E7">
        <w:t>+/- 5%</w:t>
      </w:r>
      <w:r>
        <w:t xml:space="preserve"> d'humidité relative), strictement réservé à cet usage.</w:t>
      </w:r>
    </w:p>
    <w:p w:rsidR="00C9181E" w:rsidRDefault="00C9181E" w:rsidP="00140D0E">
      <w:pPr>
        <w:jc w:val="both"/>
      </w:pPr>
    </w:p>
    <w:p w:rsidR="00BD5A5D" w:rsidRPr="007337E7" w:rsidRDefault="00BD5A5D" w:rsidP="00BD5A5D">
      <w:pPr>
        <w:jc w:val="both"/>
      </w:pPr>
    </w:p>
    <w:p w:rsidR="00BD5A5D" w:rsidRPr="00C952CE" w:rsidRDefault="00BD5A5D" w:rsidP="00BD5A5D">
      <w:pPr>
        <w:jc w:val="both"/>
        <w:rPr>
          <w:b/>
        </w:rPr>
      </w:pPr>
      <w:r w:rsidRPr="00C952CE">
        <w:rPr>
          <w:b/>
        </w:rPr>
        <w:t>Exigences et contrôle du traitement</w:t>
      </w:r>
    </w:p>
    <w:p w:rsidR="00C9181E" w:rsidRDefault="00C9181E" w:rsidP="00C9181E">
      <w:pPr>
        <w:jc w:val="both"/>
      </w:pPr>
    </w:p>
    <w:p w:rsidR="002A175F" w:rsidRDefault="00BD5A5D" w:rsidP="00140D0E">
      <w:pPr>
        <w:numPr>
          <w:ilvl w:val="0"/>
          <w:numId w:val="10"/>
        </w:numPr>
        <w:spacing w:after="240"/>
        <w:jc w:val="both"/>
      </w:pPr>
      <w:r w:rsidRPr="007337E7">
        <w:t>Le devis devra préciser les protocoles de traitement</w:t>
      </w:r>
      <w:r w:rsidR="00996D00">
        <w:t> :</w:t>
      </w:r>
      <w:r w:rsidR="00C9181E">
        <w:t xml:space="preserve"> températures et hygrométries durant toutes les phases de traitement, concentration en OE, temps de contact, nombre de rinçages en autoclave, durée de désorption post-traitement.</w:t>
      </w:r>
    </w:p>
    <w:p w:rsidR="00996D00" w:rsidRDefault="00996D00" w:rsidP="00140D0E">
      <w:pPr>
        <w:numPr>
          <w:ilvl w:val="0"/>
          <w:numId w:val="10"/>
        </w:numPr>
        <w:spacing w:after="240"/>
        <w:jc w:val="both"/>
      </w:pPr>
      <w:r w:rsidRPr="007337E7">
        <w:t>Le devis sera précis et respecté une fois signé par le service : aucun autre produit ne devra être employé ni aucune autre modalité changée sans autorisation écrite du commanditaire.</w:t>
      </w:r>
    </w:p>
    <w:p w:rsidR="00996D00" w:rsidRPr="007337E7" w:rsidRDefault="00996D00" w:rsidP="00140D0E">
      <w:pPr>
        <w:spacing w:after="240"/>
        <w:ind w:left="720"/>
        <w:jc w:val="both"/>
      </w:pPr>
    </w:p>
    <w:p w:rsidR="00BD5A5D" w:rsidRPr="007337E7" w:rsidRDefault="00BD5A5D" w:rsidP="00140D0E">
      <w:pPr>
        <w:numPr>
          <w:ilvl w:val="0"/>
          <w:numId w:val="11"/>
        </w:numPr>
        <w:spacing w:after="240"/>
        <w:jc w:val="both"/>
      </w:pPr>
      <w:r w:rsidRPr="007337E7">
        <w:t>Le prestataire s’engage sur la réussite de la désinfection et de la désorption.</w:t>
      </w:r>
    </w:p>
    <w:p w:rsidR="00140D0E" w:rsidRDefault="00BD5A5D" w:rsidP="00140D0E">
      <w:pPr>
        <w:numPr>
          <w:ilvl w:val="0"/>
          <w:numId w:val="11"/>
        </w:numPr>
        <w:spacing w:after="240"/>
        <w:jc w:val="both"/>
      </w:pPr>
      <w:r w:rsidRPr="007337E7">
        <w:t>Le certificat de désinfection devra fournir un enregistrement sous forme de courbes pendant toutes les phases du traitement (concentration</w:t>
      </w:r>
      <w:r w:rsidR="00931F97">
        <w:t>s</w:t>
      </w:r>
      <w:r w:rsidRPr="007337E7">
        <w:t xml:space="preserve"> en </w:t>
      </w:r>
      <w:r w:rsidR="00931F97">
        <w:t>OE</w:t>
      </w:r>
      <w:r w:rsidRPr="007337E7">
        <w:t xml:space="preserve">, mélange utilisé, nombre de rinçages, pression-vide, T° et HR, taux de renouvellement d’air, périodicité, ….) et non pas seulement un descriptif général de protocole cochant les actions effectuées. </w:t>
      </w:r>
      <w:r w:rsidR="002A175F">
        <w:t>Il devra également indiquer la valeur du taux résiduel d’OE mesuré à l’i</w:t>
      </w:r>
      <w:r w:rsidR="00931F97">
        <w:t xml:space="preserve">ssue de la phase de désorption </w:t>
      </w:r>
      <w:r w:rsidR="00931F97" w:rsidRPr="00931F97">
        <w:rPr>
          <w:b/>
        </w:rPr>
        <w:t xml:space="preserve">qui </w:t>
      </w:r>
      <w:r w:rsidR="002A175F" w:rsidRPr="00931F97">
        <w:rPr>
          <w:b/>
        </w:rPr>
        <w:t>doit impérativement être inférieur à 1 ppm.</w:t>
      </w:r>
      <w:r w:rsidR="00140D0E">
        <w:t xml:space="preserve"> Le filmage des cartons est strictement interdit tant que le taux d’OE au centre de la palette et à l’intérieur d’une boîte d’archives ou d’un ouvrage relié ne se situe pas en deçà de cette valeur.</w:t>
      </w:r>
    </w:p>
    <w:p w:rsidR="002A175F" w:rsidRDefault="00140D0E" w:rsidP="00140D0E">
      <w:pPr>
        <w:numPr>
          <w:ilvl w:val="0"/>
          <w:numId w:val="11"/>
        </w:numPr>
        <w:spacing w:after="240"/>
        <w:jc w:val="both"/>
      </w:pPr>
      <w:r>
        <w:t xml:space="preserve">Tant que le taux d’OE n’est pas inférieur à </w:t>
      </w:r>
      <w:r w:rsidR="00BD5A5D" w:rsidRPr="007337E7">
        <w:t xml:space="preserve">1ppm, les fonds seront conservés </w:t>
      </w:r>
      <w:r>
        <w:t xml:space="preserve">par le prestataire </w:t>
      </w:r>
      <w:r w:rsidR="00BD5A5D" w:rsidRPr="007337E7">
        <w:t>pour finaliser la désorption sans coût supplémentaire. En ce cas, aucun coût supplémentaire de  stockage et de traitement ne pourra être demandé au commanditaire.</w:t>
      </w:r>
      <w:r w:rsidR="002A175F" w:rsidRPr="002A175F">
        <w:t xml:space="preserve"> </w:t>
      </w:r>
    </w:p>
    <w:p w:rsidR="002A175F" w:rsidRDefault="00931F97" w:rsidP="00931F97">
      <w:pPr>
        <w:pStyle w:val="Paragraphedeliste"/>
        <w:numPr>
          <w:ilvl w:val="0"/>
          <w:numId w:val="11"/>
        </w:numPr>
        <w:spacing w:after="240"/>
      </w:pPr>
      <w:r>
        <w:t>Le commanditaire peut demander</w:t>
      </w:r>
      <w:r w:rsidR="002A175F" w:rsidRPr="007337E7">
        <w:t xml:space="preserve"> </w:t>
      </w:r>
      <w:r>
        <w:t>la</w:t>
      </w:r>
      <w:r w:rsidR="002A175F" w:rsidRPr="007337E7">
        <w:t xml:space="preserve"> </w:t>
      </w:r>
      <w:r>
        <w:t>réalisation d’</w:t>
      </w:r>
      <w:r w:rsidR="002A175F">
        <w:t>un test biologique de stérilité après traitement afin d'en contrôler l'efficacité.</w:t>
      </w:r>
      <w:r>
        <w:t xml:space="preserve"> Il se réserve le droit de réaliser ce test lui-même.</w:t>
      </w:r>
      <w:r w:rsidRPr="00931F97">
        <w:t xml:space="preserve"> </w:t>
      </w:r>
      <w:r w:rsidRPr="007337E7">
        <w:t>En cas de résultats négatifs, le prestataire devra reprendre les documents afin de finaliser les traitements.</w:t>
      </w:r>
    </w:p>
    <w:p w:rsidR="00BD5A5D" w:rsidRPr="007337E7" w:rsidRDefault="00BD5A5D" w:rsidP="00140D0E">
      <w:pPr>
        <w:numPr>
          <w:ilvl w:val="0"/>
          <w:numId w:val="11"/>
        </w:numPr>
        <w:spacing w:after="240"/>
        <w:jc w:val="both"/>
      </w:pPr>
      <w:r w:rsidRPr="007337E7">
        <w:t>L</w:t>
      </w:r>
      <w:r w:rsidR="00140D0E">
        <w:t>es courbes d</w:t>
      </w:r>
      <w:r w:rsidRPr="007337E7">
        <w:t xml:space="preserve">’humidité relative </w:t>
      </w:r>
      <w:r w:rsidR="00140D0E">
        <w:t>et de</w:t>
      </w:r>
      <w:r w:rsidRPr="007337E7">
        <w:t xml:space="preserve"> température </w:t>
      </w:r>
      <w:r w:rsidR="00140D0E">
        <w:t xml:space="preserve">du local de désorption </w:t>
      </w:r>
      <w:r w:rsidRPr="007337E7">
        <w:t>seront enregistré</w:t>
      </w:r>
      <w:r w:rsidR="00140D0E">
        <w:t>e</w:t>
      </w:r>
      <w:r w:rsidRPr="007337E7">
        <w:t xml:space="preserve">s, </w:t>
      </w:r>
      <w:r w:rsidR="00140D0E">
        <w:t>et</w:t>
      </w:r>
      <w:r w:rsidRPr="007337E7">
        <w:t xml:space="preserve"> remises </w:t>
      </w:r>
      <w:r w:rsidR="00140D0E">
        <w:t xml:space="preserve">au commanditaire. </w:t>
      </w:r>
    </w:p>
    <w:p w:rsidR="00BD5A5D" w:rsidRPr="007337E7" w:rsidRDefault="00140D0E" w:rsidP="00140D0E">
      <w:pPr>
        <w:numPr>
          <w:ilvl w:val="0"/>
          <w:numId w:val="11"/>
        </w:numPr>
        <w:spacing w:after="240"/>
        <w:jc w:val="both"/>
      </w:pPr>
      <w:r>
        <w:t>Le prestataire devra s’engager sur</w:t>
      </w:r>
      <w:r w:rsidR="00BD5A5D" w:rsidRPr="007337E7">
        <w:t xml:space="preserve"> </w:t>
      </w:r>
      <w:r>
        <w:t>la sécurisation et le contrôle des</w:t>
      </w:r>
      <w:r w:rsidR="00BD5A5D" w:rsidRPr="007337E7">
        <w:t xml:space="preserve"> accès </w:t>
      </w:r>
      <w:r>
        <w:t>garantissant la sûreté des collections. Le cas échéant, le</w:t>
      </w:r>
      <w:r w:rsidR="00BD5A5D" w:rsidRPr="007337E7">
        <w:t xml:space="preserve"> système </w:t>
      </w:r>
      <w:r>
        <w:t xml:space="preserve">de protection contre le vol </w:t>
      </w:r>
      <w:r w:rsidR="00BD5A5D" w:rsidRPr="007337E7">
        <w:t>sera décrit.</w:t>
      </w:r>
    </w:p>
    <w:p w:rsidR="00BD5A5D" w:rsidRPr="007337E7" w:rsidRDefault="00BD5A5D" w:rsidP="00140D0E">
      <w:pPr>
        <w:numPr>
          <w:ilvl w:val="0"/>
          <w:numId w:val="11"/>
        </w:numPr>
        <w:spacing w:after="240"/>
        <w:jc w:val="both"/>
      </w:pPr>
      <w:r w:rsidRPr="007337E7">
        <w:t xml:space="preserve">Tout </w:t>
      </w:r>
      <w:r w:rsidR="009568BD">
        <w:t>problème ou dysfonctionnement seront</w:t>
      </w:r>
      <w:r w:rsidRPr="007337E7">
        <w:t xml:space="preserve"> signalé</w:t>
      </w:r>
      <w:r w:rsidR="009568BD">
        <w:t>s</w:t>
      </w:r>
      <w:r w:rsidRPr="007337E7">
        <w:t>.</w:t>
      </w:r>
    </w:p>
    <w:p w:rsidR="00BD5A5D" w:rsidRPr="007337E7" w:rsidRDefault="00BD5A5D" w:rsidP="00BD5A5D">
      <w:pPr>
        <w:ind w:left="720"/>
        <w:jc w:val="both"/>
      </w:pPr>
    </w:p>
    <w:p w:rsidR="00931F97" w:rsidRPr="004C68CC" w:rsidRDefault="00931F97" w:rsidP="00BD5A5D"/>
    <w:p w:rsidR="005022B3" w:rsidRPr="005022B3" w:rsidRDefault="005022B3" w:rsidP="005022B3"/>
    <w:p w:rsidR="00931F97" w:rsidRDefault="00931F97">
      <w:pPr>
        <w:spacing w:after="200" w:line="276" w:lineRule="auto"/>
        <w:rPr>
          <w:b/>
        </w:rPr>
      </w:pPr>
      <w:r>
        <w:rPr>
          <w:b/>
        </w:rPr>
        <w:br w:type="page"/>
      </w:r>
    </w:p>
    <w:p w:rsidR="008A6FEA" w:rsidRDefault="008A6FEA" w:rsidP="005022B3">
      <w:pPr>
        <w:pStyle w:val="Titre1"/>
        <w:numPr>
          <w:ilvl w:val="0"/>
          <w:numId w:val="5"/>
        </w:numPr>
        <w:ind w:left="0" w:firstLine="0"/>
        <w:jc w:val="left"/>
        <w:rPr>
          <w:b/>
          <w:szCs w:val="24"/>
        </w:rPr>
      </w:pPr>
      <w:r>
        <w:rPr>
          <w:b/>
          <w:szCs w:val="24"/>
        </w:rPr>
        <w:lastRenderedPageBreak/>
        <w:t>D</w:t>
      </w:r>
      <w:r w:rsidR="00714304">
        <w:rPr>
          <w:b/>
          <w:szCs w:val="24"/>
        </w:rPr>
        <w:t>É</w:t>
      </w:r>
      <w:r>
        <w:rPr>
          <w:b/>
          <w:szCs w:val="24"/>
        </w:rPr>
        <w:t>POUSSI</w:t>
      </w:r>
      <w:r w:rsidR="00714304">
        <w:rPr>
          <w:b/>
          <w:szCs w:val="24"/>
        </w:rPr>
        <w:t>É</w:t>
      </w:r>
      <w:r>
        <w:rPr>
          <w:b/>
          <w:szCs w:val="24"/>
        </w:rPr>
        <w:t>RAGE</w:t>
      </w:r>
    </w:p>
    <w:p w:rsidR="00931F97" w:rsidRDefault="00931F97" w:rsidP="00931F97"/>
    <w:p w:rsidR="00931F97" w:rsidRPr="00931F97" w:rsidRDefault="00931F97" w:rsidP="00931F97"/>
    <w:p w:rsidR="009568BD" w:rsidRDefault="009568BD" w:rsidP="009568BD">
      <w:r>
        <w:t>Après la désinfection, les fonds et leur conditionnement seront dépoussiérés selon les modalités suivantes :</w:t>
      </w:r>
    </w:p>
    <w:p w:rsidR="009568BD" w:rsidRDefault="009568BD" w:rsidP="009568BD"/>
    <w:tbl>
      <w:tblPr>
        <w:tblStyle w:val="Grilledutableau"/>
        <w:tblW w:w="0" w:type="auto"/>
        <w:tblLook w:val="04A0" w:firstRow="1" w:lastRow="0" w:firstColumn="1" w:lastColumn="0" w:noHBand="0" w:noVBand="1"/>
      </w:tblPr>
      <w:tblGrid>
        <w:gridCol w:w="2097"/>
        <w:gridCol w:w="1123"/>
        <w:gridCol w:w="1509"/>
        <w:gridCol w:w="1069"/>
        <w:gridCol w:w="1561"/>
        <w:gridCol w:w="1929"/>
      </w:tblGrid>
      <w:tr w:rsidR="00C508D1" w:rsidTr="00C508D1">
        <w:tc>
          <w:tcPr>
            <w:tcW w:w="1950" w:type="dxa"/>
          </w:tcPr>
          <w:p w:rsidR="00C508D1" w:rsidRPr="00C508D1" w:rsidRDefault="00C508D1" w:rsidP="00931F97">
            <w:pPr>
              <w:jc w:val="center"/>
              <w:rPr>
                <w:b/>
              </w:rPr>
            </w:pPr>
            <w:r w:rsidRPr="00C508D1">
              <w:rPr>
                <w:b/>
              </w:rPr>
              <w:t>Typologie</w:t>
            </w:r>
          </w:p>
        </w:tc>
        <w:tc>
          <w:tcPr>
            <w:tcW w:w="928" w:type="dxa"/>
          </w:tcPr>
          <w:p w:rsidR="00C508D1" w:rsidRPr="00C508D1" w:rsidRDefault="00C508D1" w:rsidP="00931F97">
            <w:pPr>
              <w:jc w:val="center"/>
              <w:rPr>
                <w:b/>
              </w:rPr>
            </w:pPr>
            <w:r w:rsidRPr="00C508D1">
              <w:rPr>
                <w:b/>
              </w:rPr>
              <w:t>Quantité</w:t>
            </w:r>
          </w:p>
        </w:tc>
        <w:tc>
          <w:tcPr>
            <w:tcW w:w="1342" w:type="dxa"/>
          </w:tcPr>
          <w:p w:rsidR="00C508D1" w:rsidRPr="00C508D1" w:rsidRDefault="00931F97" w:rsidP="00931F97">
            <w:pPr>
              <w:jc w:val="center"/>
              <w:rPr>
                <w:b/>
              </w:rPr>
            </w:pPr>
            <w:r>
              <w:rPr>
                <w:b/>
              </w:rPr>
              <w:t>Confié</w:t>
            </w:r>
            <w:r w:rsidR="00C508D1" w:rsidRPr="00C508D1">
              <w:rPr>
                <w:b/>
              </w:rPr>
              <w:t xml:space="preserve"> à un restaurateur</w:t>
            </w:r>
          </w:p>
        </w:tc>
        <w:tc>
          <w:tcPr>
            <w:tcW w:w="1037" w:type="dxa"/>
          </w:tcPr>
          <w:p w:rsidR="00C508D1" w:rsidRPr="00C508D1" w:rsidRDefault="00C508D1" w:rsidP="00931F97">
            <w:pPr>
              <w:jc w:val="center"/>
              <w:rPr>
                <w:b/>
              </w:rPr>
            </w:pPr>
            <w:r w:rsidRPr="00C508D1">
              <w:rPr>
                <w:b/>
              </w:rPr>
              <w:t>Faces externes</w:t>
            </w:r>
          </w:p>
        </w:tc>
        <w:tc>
          <w:tcPr>
            <w:tcW w:w="1857" w:type="dxa"/>
          </w:tcPr>
          <w:p w:rsidR="00C508D1" w:rsidRPr="00C508D1" w:rsidRDefault="00C508D1" w:rsidP="00931F97">
            <w:pPr>
              <w:jc w:val="center"/>
              <w:rPr>
                <w:b/>
              </w:rPr>
            </w:pPr>
            <w:r w:rsidRPr="00C508D1">
              <w:rPr>
                <w:b/>
              </w:rPr>
              <w:t>Feuille à feuille</w:t>
            </w:r>
          </w:p>
        </w:tc>
        <w:tc>
          <w:tcPr>
            <w:tcW w:w="2174" w:type="dxa"/>
          </w:tcPr>
          <w:p w:rsidR="00C508D1" w:rsidRPr="00C508D1" w:rsidRDefault="00C508D1" w:rsidP="00931F97">
            <w:pPr>
              <w:jc w:val="center"/>
              <w:rPr>
                <w:b/>
              </w:rPr>
            </w:pPr>
            <w:r w:rsidRPr="00C508D1">
              <w:rPr>
                <w:b/>
              </w:rPr>
              <w:t>Remarques</w:t>
            </w:r>
          </w:p>
        </w:tc>
      </w:tr>
      <w:tr w:rsidR="00C508D1" w:rsidTr="00C508D1">
        <w:tc>
          <w:tcPr>
            <w:tcW w:w="1950" w:type="dxa"/>
          </w:tcPr>
          <w:p w:rsidR="00C508D1" w:rsidRPr="00C508D1" w:rsidRDefault="00C508D1" w:rsidP="009568BD">
            <w:pPr>
              <w:rPr>
                <w:b/>
              </w:rPr>
            </w:pPr>
            <w:r w:rsidRPr="00C508D1">
              <w:rPr>
                <w:b/>
              </w:rPr>
              <w:t>Conditionnements</w:t>
            </w:r>
          </w:p>
        </w:tc>
        <w:tc>
          <w:tcPr>
            <w:tcW w:w="928" w:type="dxa"/>
          </w:tcPr>
          <w:p w:rsidR="00C508D1" w:rsidRDefault="00C508D1" w:rsidP="009568BD"/>
        </w:tc>
        <w:tc>
          <w:tcPr>
            <w:tcW w:w="1342" w:type="dxa"/>
          </w:tcPr>
          <w:p w:rsidR="00C508D1" w:rsidRDefault="00C508D1" w:rsidP="009568BD"/>
        </w:tc>
        <w:tc>
          <w:tcPr>
            <w:tcW w:w="1037" w:type="dxa"/>
          </w:tcPr>
          <w:p w:rsidR="00C508D1" w:rsidRDefault="00C508D1" w:rsidP="009568BD"/>
        </w:tc>
        <w:tc>
          <w:tcPr>
            <w:tcW w:w="1857" w:type="dxa"/>
          </w:tcPr>
          <w:p w:rsidR="00C508D1" w:rsidRDefault="00C508D1" w:rsidP="009568BD"/>
        </w:tc>
        <w:tc>
          <w:tcPr>
            <w:tcW w:w="2174" w:type="dxa"/>
          </w:tcPr>
          <w:p w:rsidR="00C508D1" w:rsidRDefault="00C508D1" w:rsidP="009568BD"/>
        </w:tc>
      </w:tr>
      <w:tr w:rsidR="00C508D1" w:rsidTr="00C508D1">
        <w:tc>
          <w:tcPr>
            <w:tcW w:w="1950" w:type="dxa"/>
          </w:tcPr>
          <w:p w:rsidR="00C508D1" w:rsidRPr="00C508D1" w:rsidRDefault="00C508D1" w:rsidP="009568BD">
            <w:pPr>
              <w:rPr>
                <w:b/>
              </w:rPr>
            </w:pPr>
            <w:r w:rsidRPr="00C508D1">
              <w:rPr>
                <w:b/>
              </w:rPr>
              <w:t>Registres et livres</w:t>
            </w:r>
          </w:p>
        </w:tc>
        <w:tc>
          <w:tcPr>
            <w:tcW w:w="928" w:type="dxa"/>
          </w:tcPr>
          <w:p w:rsidR="00C508D1" w:rsidRDefault="00C508D1" w:rsidP="009568BD"/>
        </w:tc>
        <w:tc>
          <w:tcPr>
            <w:tcW w:w="1342" w:type="dxa"/>
          </w:tcPr>
          <w:p w:rsidR="00C508D1" w:rsidRDefault="00C508D1" w:rsidP="009568BD"/>
        </w:tc>
        <w:tc>
          <w:tcPr>
            <w:tcW w:w="1037" w:type="dxa"/>
          </w:tcPr>
          <w:p w:rsidR="00C508D1" w:rsidRDefault="00C508D1" w:rsidP="009568BD"/>
        </w:tc>
        <w:tc>
          <w:tcPr>
            <w:tcW w:w="1857" w:type="dxa"/>
          </w:tcPr>
          <w:p w:rsidR="00C508D1" w:rsidRDefault="00C508D1" w:rsidP="009568BD"/>
        </w:tc>
        <w:tc>
          <w:tcPr>
            <w:tcW w:w="2174" w:type="dxa"/>
          </w:tcPr>
          <w:p w:rsidR="00C508D1" w:rsidRDefault="00C508D1" w:rsidP="009568BD"/>
        </w:tc>
      </w:tr>
      <w:tr w:rsidR="00C508D1" w:rsidTr="00C508D1">
        <w:tc>
          <w:tcPr>
            <w:tcW w:w="1950" w:type="dxa"/>
          </w:tcPr>
          <w:p w:rsidR="00C508D1" w:rsidRPr="00C508D1" w:rsidRDefault="00C508D1" w:rsidP="009568BD">
            <w:pPr>
              <w:rPr>
                <w:b/>
              </w:rPr>
            </w:pPr>
            <w:r w:rsidRPr="00C508D1">
              <w:rPr>
                <w:b/>
              </w:rPr>
              <w:t>Liasses</w:t>
            </w:r>
          </w:p>
        </w:tc>
        <w:tc>
          <w:tcPr>
            <w:tcW w:w="928" w:type="dxa"/>
          </w:tcPr>
          <w:p w:rsidR="00C508D1" w:rsidRDefault="00C508D1" w:rsidP="009568BD"/>
        </w:tc>
        <w:tc>
          <w:tcPr>
            <w:tcW w:w="1342" w:type="dxa"/>
          </w:tcPr>
          <w:p w:rsidR="00C508D1" w:rsidRDefault="00C508D1" w:rsidP="009568BD"/>
        </w:tc>
        <w:tc>
          <w:tcPr>
            <w:tcW w:w="1037" w:type="dxa"/>
          </w:tcPr>
          <w:p w:rsidR="00C508D1" w:rsidRDefault="00C508D1" w:rsidP="009568BD"/>
        </w:tc>
        <w:tc>
          <w:tcPr>
            <w:tcW w:w="1857" w:type="dxa"/>
          </w:tcPr>
          <w:p w:rsidR="00C508D1" w:rsidRDefault="00C508D1" w:rsidP="009568BD"/>
        </w:tc>
        <w:tc>
          <w:tcPr>
            <w:tcW w:w="2174" w:type="dxa"/>
          </w:tcPr>
          <w:p w:rsidR="00C508D1" w:rsidRDefault="00C508D1" w:rsidP="009568BD"/>
        </w:tc>
      </w:tr>
      <w:tr w:rsidR="00C508D1" w:rsidTr="00C508D1">
        <w:tc>
          <w:tcPr>
            <w:tcW w:w="1950" w:type="dxa"/>
          </w:tcPr>
          <w:p w:rsidR="00C508D1" w:rsidRPr="00C508D1" w:rsidRDefault="00C508D1" w:rsidP="009568BD">
            <w:pPr>
              <w:rPr>
                <w:b/>
              </w:rPr>
            </w:pPr>
            <w:r w:rsidRPr="00C508D1">
              <w:rPr>
                <w:b/>
              </w:rPr>
              <w:t>Parchemin scellé</w:t>
            </w:r>
          </w:p>
        </w:tc>
        <w:tc>
          <w:tcPr>
            <w:tcW w:w="928" w:type="dxa"/>
          </w:tcPr>
          <w:p w:rsidR="00C508D1" w:rsidRDefault="00C508D1" w:rsidP="009568BD"/>
        </w:tc>
        <w:tc>
          <w:tcPr>
            <w:tcW w:w="1342" w:type="dxa"/>
          </w:tcPr>
          <w:p w:rsidR="00C508D1" w:rsidRDefault="00C508D1" w:rsidP="009568BD"/>
        </w:tc>
        <w:tc>
          <w:tcPr>
            <w:tcW w:w="1037" w:type="dxa"/>
          </w:tcPr>
          <w:p w:rsidR="00C508D1" w:rsidRDefault="00C508D1" w:rsidP="009568BD"/>
        </w:tc>
        <w:tc>
          <w:tcPr>
            <w:tcW w:w="1857" w:type="dxa"/>
          </w:tcPr>
          <w:p w:rsidR="00C508D1" w:rsidRDefault="00C508D1" w:rsidP="009568BD"/>
        </w:tc>
        <w:tc>
          <w:tcPr>
            <w:tcW w:w="2174" w:type="dxa"/>
          </w:tcPr>
          <w:p w:rsidR="00C508D1" w:rsidRDefault="00C508D1" w:rsidP="009568BD"/>
        </w:tc>
      </w:tr>
      <w:tr w:rsidR="00C508D1" w:rsidTr="00C508D1">
        <w:tc>
          <w:tcPr>
            <w:tcW w:w="1950" w:type="dxa"/>
          </w:tcPr>
          <w:p w:rsidR="00C508D1" w:rsidRPr="00C508D1" w:rsidRDefault="00C508D1" w:rsidP="009568BD">
            <w:pPr>
              <w:rPr>
                <w:b/>
              </w:rPr>
            </w:pPr>
            <w:r w:rsidRPr="00C508D1">
              <w:rPr>
                <w:b/>
              </w:rPr>
              <w:t>Calques</w:t>
            </w:r>
          </w:p>
        </w:tc>
        <w:tc>
          <w:tcPr>
            <w:tcW w:w="928" w:type="dxa"/>
          </w:tcPr>
          <w:p w:rsidR="00C508D1" w:rsidRDefault="00C508D1" w:rsidP="009568BD"/>
        </w:tc>
        <w:tc>
          <w:tcPr>
            <w:tcW w:w="1342" w:type="dxa"/>
          </w:tcPr>
          <w:p w:rsidR="00C508D1" w:rsidRDefault="00C508D1" w:rsidP="009568BD"/>
        </w:tc>
        <w:tc>
          <w:tcPr>
            <w:tcW w:w="1037" w:type="dxa"/>
          </w:tcPr>
          <w:p w:rsidR="00C508D1" w:rsidRDefault="00C508D1" w:rsidP="009568BD"/>
        </w:tc>
        <w:tc>
          <w:tcPr>
            <w:tcW w:w="1857" w:type="dxa"/>
          </w:tcPr>
          <w:p w:rsidR="00C508D1" w:rsidRDefault="00C508D1" w:rsidP="009568BD"/>
        </w:tc>
        <w:tc>
          <w:tcPr>
            <w:tcW w:w="2174" w:type="dxa"/>
          </w:tcPr>
          <w:p w:rsidR="00C508D1" w:rsidRDefault="00C508D1" w:rsidP="009568BD"/>
        </w:tc>
      </w:tr>
      <w:tr w:rsidR="00C508D1" w:rsidTr="00C508D1">
        <w:tc>
          <w:tcPr>
            <w:tcW w:w="1950" w:type="dxa"/>
          </w:tcPr>
          <w:p w:rsidR="00C508D1" w:rsidRPr="00C508D1" w:rsidRDefault="00C508D1" w:rsidP="009568BD">
            <w:pPr>
              <w:rPr>
                <w:b/>
              </w:rPr>
            </w:pPr>
            <w:r w:rsidRPr="00C508D1">
              <w:rPr>
                <w:b/>
              </w:rPr>
              <w:t>Photographies et films</w:t>
            </w:r>
          </w:p>
        </w:tc>
        <w:tc>
          <w:tcPr>
            <w:tcW w:w="928" w:type="dxa"/>
          </w:tcPr>
          <w:p w:rsidR="00C508D1" w:rsidRDefault="00C508D1" w:rsidP="009568BD"/>
        </w:tc>
        <w:tc>
          <w:tcPr>
            <w:tcW w:w="1342" w:type="dxa"/>
          </w:tcPr>
          <w:p w:rsidR="00C508D1" w:rsidRDefault="00C508D1" w:rsidP="009568BD"/>
        </w:tc>
        <w:tc>
          <w:tcPr>
            <w:tcW w:w="1037" w:type="dxa"/>
          </w:tcPr>
          <w:p w:rsidR="00C508D1" w:rsidRDefault="00C508D1" w:rsidP="009568BD"/>
        </w:tc>
        <w:tc>
          <w:tcPr>
            <w:tcW w:w="1857" w:type="dxa"/>
          </w:tcPr>
          <w:p w:rsidR="00C508D1" w:rsidRDefault="00C508D1" w:rsidP="009568BD"/>
        </w:tc>
        <w:tc>
          <w:tcPr>
            <w:tcW w:w="2174" w:type="dxa"/>
          </w:tcPr>
          <w:p w:rsidR="00C508D1" w:rsidRDefault="00C508D1" w:rsidP="009568BD"/>
        </w:tc>
      </w:tr>
    </w:tbl>
    <w:p w:rsidR="009568BD" w:rsidRDefault="009568BD" w:rsidP="009568BD"/>
    <w:p w:rsidR="00C508D1" w:rsidRDefault="00C508D1" w:rsidP="00C508D1">
      <w:pPr>
        <w:pStyle w:val="Paragraphedeliste"/>
        <w:ind w:left="0"/>
      </w:pPr>
      <w:r>
        <w:t xml:space="preserve">Le matériel comprendra : un aspirateur muni </w:t>
      </w:r>
      <w:r w:rsidR="00931F97">
        <w:t>d’un variateur de puissance</w:t>
      </w:r>
      <w:r>
        <w:t xml:space="preserve"> et de filtre HEPA, de pinceaux adaptés à la fragilité des matériaux.</w:t>
      </w:r>
    </w:p>
    <w:p w:rsidR="00C508D1" w:rsidRDefault="00C508D1" w:rsidP="00C508D1">
      <w:pPr>
        <w:pStyle w:val="Paragraphedeliste"/>
        <w:ind w:left="0"/>
      </w:pPr>
      <w:r>
        <w:t>Le per</w:t>
      </w:r>
      <w:r w:rsidR="00931F97">
        <w:t>sonnel devra posséder un savoir-</w:t>
      </w:r>
      <w:r>
        <w:t>faire reconnu dans la manipulation et le dépoussiérage des documents d’archives.</w:t>
      </w:r>
    </w:p>
    <w:p w:rsidR="00C508D1" w:rsidRDefault="00C508D1" w:rsidP="00C508D1">
      <w:pPr>
        <w:pStyle w:val="Paragraphedeliste"/>
        <w:ind w:left="0"/>
      </w:pPr>
    </w:p>
    <w:p w:rsidR="00C508D1" w:rsidRDefault="00C508D1" w:rsidP="00C508D1">
      <w:pPr>
        <w:pStyle w:val="Paragraphedeliste"/>
        <w:ind w:left="0"/>
      </w:pPr>
    </w:p>
    <w:p w:rsidR="00931F97" w:rsidRPr="009568BD" w:rsidRDefault="00931F97" w:rsidP="00C508D1">
      <w:pPr>
        <w:pStyle w:val="Paragraphedeliste"/>
        <w:ind w:left="0"/>
      </w:pPr>
    </w:p>
    <w:p w:rsidR="001279B9" w:rsidRDefault="008A6FEA" w:rsidP="005022B3">
      <w:pPr>
        <w:pStyle w:val="Titre1"/>
        <w:numPr>
          <w:ilvl w:val="0"/>
          <w:numId w:val="5"/>
        </w:numPr>
        <w:ind w:left="0" w:firstLine="0"/>
        <w:jc w:val="left"/>
        <w:rPr>
          <w:b/>
          <w:szCs w:val="24"/>
        </w:rPr>
      </w:pPr>
      <w:r>
        <w:rPr>
          <w:b/>
          <w:szCs w:val="24"/>
        </w:rPr>
        <w:t>CONDITIONNEMENT</w:t>
      </w:r>
    </w:p>
    <w:p w:rsidR="00931F97" w:rsidRDefault="00931F97" w:rsidP="00931F97"/>
    <w:p w:rsidR="00931F97" w:rsidRPr="00931F97" w:rsidRDefault="00931F97" w:rsidP="00931F97"/>
    <w:p w:rsidR="001B0795" w:rsidRDefault="00931F97" w:rsidP="001B0795">
      <w:pPr>
        <w:pStyle w:val="Paragraphedeliste"/>
        <w:numPr>
          <w:ilvl w:val="0"/>
          <w:numId w:val="13"/>
        </w:numPr>
        <w:jc w:val="both"/>
      </w:pPr>
      <w:r>
        <w:t>L</w:t>
      </w:r>
      <w:r w:rsidR="00C508D1">
        <w:t>es conditionnem</w:t>
      </w:r>
      <w:r>
        <w:t>ents seront modifiés ou ajoutés en cas de nécessité.</w:t>
      </w:r>
    </w:p>
    <w:p w:rsidR="00431B20" w:rsidRDefault="00931F97" w:rsidP="001B0795">
      <w:pPr>
        <w:pStyle w:val="Paragraphedeliste"/>
        <w:numPr>
          <w:ilvl w:val="0"/>
          <w:numId w:val="13"/>
        </w:numPr>
        <w:jc w:val="both"/>
      </w:pPr>
      <w:r>
        <w:t xml:space="preserve">Toute information présente sur les boîtes ou sur les chemises </w:t>
      </w:r>
      <w:r w:rsidR="001B0795">
        <w:t xml:space="preserve">sera découpée et placée dans une pochette </w:t>
      </w:r>
      <w:r>
        <w:t>glissée à l’intérieur du</w:t>
      </w:r>
      <w:r w:rsidR="001B0795">
        <w:t xml:space="preserve"> nouveau conditionnement</w:t>
      </w:r>
      <w:r>
        <w:t>.</w:t>
      </w:r>
      <w:r w:rsidR="001B0795">
        <w:t xml:space="preserve"> </w:t>
      </w:r>
    </w:p>
    <w:p w:rsidR="001B0795" w:rsidRDefault="001B0795" w:rsidP="001B0795">
      <w:pPr>
        <w:pStyle w:val="Paragraphedeliste"/>
        <w:numPr>
          <w:ilvl w:val="0"/>
          <w:numId w:val="13"/>
        </w:numPr>
        <w:jc w:val="both"/>
      </w:pPr>
      <w:r>
        <w:t xml:space="preserve">Le commanditaire </w:t>
      </w:r>
      <w:r w:rsidR="00931F97">
        <w:t xml:space="preserve">devra </w:t>
      </w:r>
      <w:r>
        <w:t>précis</w:t>
      </w:r>
      <w:r w:rsidR="00C952CE">
        <w:t>er qui fournit les conditionnements : le prestataire ou lui-même.</w:t>
      </w:r>
    </w:p>
    <w:p w:rsidR="00C508D1" w:rsidRDefault="00C508D1"/>
    <w:p w:rsidR="00931F97" w:rsidRDefault="00931F97"/>
    <w:tbl>
      <w:tblPr>
        <w:tblStyle w:val="Grilledutableau"/>
        <w:tblW w:w="0" w:type="auto"/>
        <w:tblLook w:val="04A0" w:firstRow="1" w:lastRow="0" w:firstColumn="1" w:lastColumn="0" w:noHBand="0" w:noVBand="1"/>
      </w:tblPr>
      <w:tblGrid>
        <w:gridCol w:w="2267"/>
        <w:gridCol w:w="1343"/>
        <w:gridCol w:w="1523"/>
        <w:gridCol w:w="4155"/>
      </w:tblGrid>
      <w:tr w:rsidR="00C508D1" w:rsidTr="00C508D1">
        <w:tc>
          <w:tcPr>
            <w:tcW w:w="2303" w:type="dxa"/>
          </w:tcPr>
          <w:p w:rsidR="00C508D1" w:rsidRPr="00C508D1" w:rsidRDefault="00C508D1" w:rsidP="00C952CE">
            <w:pPr>
              <w:jc w:val="center"/>
              <w:rPr>
                <w:b/>
              </w:rPr>
            </w:pPr>
            <w:r w:rsidRPr="00C508D1">
              <w:rPr>
                <w:b/>
              </w:rPr>
              <w:t>Typologie</w:t>
            </w:r>
          </w:p>
        </w:tc>
        <w:tc>
          <w:tcPr>
            <w:tcW w:w="1349" w:type="dxa"/>
          </w:tcPr>
          <w:p w:rsidR="00C508D1" w:rsidRPr="00C508D1" w:rsidRDefault="00C508D1" w:rsidP="00C952CE">
            <w:pPr>
              <w:jc w:val="center"/>
              <w:rPr>
                <w:b/>
              </w:rPr>
            </w:pPr>
            <w:r w:rsidRPr="00C508D1">
              <w:rPr>
                <w:b/>
              </w:rPr>
              <w:t>A conserver</w:t>
            </w:r>
          </w:p>
        </w:tc>
        <w:tc>
          <w:tcPr>
            <w:tcW w:w="1276" w:type="dxa"/>
          </w:tcPr>
          <w:p w:rsidR="001B0795" w:rsidRDefault="001B0795" w:rsidP="00C952CE">
            <w:pPr>
              <w:jc w:val="center"/>
              <w:rPr>
                <w:b/>
              </w:rPr>
            </w:pPr>
            <w:r>
              <w:rPr>
                <w:b/>
              </w:rPr>
              <w:t>A</w:t>
            </w:r>
          </w:p>
          <w:p w:rsidR="00C508D1" w:rsidRPr="00C508D1" w:rsidRDefault="001B0795" w:rsidP="00C952CE">
            <w:pPr>
              <w:jc w:val="center"/>
              <w:rPr>
                <w:b/>
              </w:rPr>
            </w:pPr>
            <w:r>
              <w:rPr>
                <w:b/>
              </w:rPr>
              <w:t>conditionner</w:t>
            </w:r>
          </w:p>
        </w:tc>
        <w:tc>
          <w:tcPr>
            <w:tcW w:w="4284" w:type="dxa"/>
          </w:tcPr>
          <w:p w:rsidR="00C508D1" w:rsidRPr="00C508D1" w:rsidRDefault="00C508D1" w:rsidP="00C952CE">
            <w:pPr>
              <w:jc w:val="center"/>
              <w:rPr>
                <w:b/>
              </w:rPr>
            </w:pPr>
            <w:r w:rsidRPr="00C508D1">
              <w:rPr>
                <w:b/>
              </w:rPr>
              <w:t>Remplacer par</w:t>
            </w:r>
            <w:r w:rsidR="001B0795">
              <w:rPr>
                <w:b/>
              </w:rPr>
              <w:t xml:space="preserve"> (à préciser)</w:t>
            </w:r>
          </w:p>
        </w:tc>
      </w:tr>
      <w:tr w:rsidR="00C508D1" w:rsidTr="00C508D1">
        <w:tc>
          <w:tcPr>
            <w:tcW w:w="2303" w:type="dxa"/>
          </w:tcPr>
          <w:p w:rsidR="00C508D1" w:rsidRPr="00C508D1" w:rsidRDefault="00C508D1">
            <w:pPr>
              <w:rPr>
                <w:b/>
              </w:rPr>
            </w:pPr>
            <w:r w:rsidRPr="00C508D1">
              <w:rPr>
                <w:b/>
              </w:rPr>
              <w:t>Agrafes oxydées</w:t>
            </w:r>
          </w:p>
        </w:tc>
        <w:tc>
          <w:tcPr>
            <w:tcW w:w="1349" w:type="dxa"/>
          </w:tcPr>
          <w:p w:rsidR="00C508D1" w:rsidRDefault="00C508D1"/>
        </w:tc>
        <w:tc>
          <w:tcPr>
            <w:tcW w:w="1276" w:type="dxa"/>
          </w:tcPr>
          <w:p w:rsidR="00C508D1" w:rsidRDefault="00C508D1"/>
        </w:tc>
        <w:tc>
          <w:tcPr>
            <w:tcW w:w="4284" w:type="dxa"/>
          </w:tcPr>
          <w:p w:rsidR="00C508D1" w:rsidRDefault="00C508D1">
            <w:r>
              <w:t>Sous-chemise en papier permanent</w:t>
            </w:r>
          </w:p>
        </w:tc>
      </w:tr>
      <w:tr w:rsidR="00C508D1" w:rsidTr="00C508D1">
        <w:tc>
          <w:tcPr>
            <w:tcW w:w="2303" w:type="dxa"/>
          </w:tcPr>
          <w:p w:rsidR="00C508D1" w:rsidRPr="00C508D1" w:rsidRDefault="00C508D1">
            <w:pPr>
              <w:rPr>
                <w:b/>
              </w:rPr>
            </w:pPr>
            <w:r w:rsidRPr="00C508D1">
              <w:rPr>
                <w:b/>
              </w:rPr>
              <w:t>Agrafes, trombones…</w:t>
            </w:r>
          </w:p>
        </w:tc>
        <w:tc>
          <w:tcPr>
            <w:tcW w:w="1349" w:type="dxa"/>
          </w:tcPr>
          <w:p w:rsidR="00C508D1" w:rsidRDefault="00C508D1"/>
        </w:tc>
        <w:tc>
          <w:tcPr>
            <w:tcW w:w="1276" w:type="dxa"/>
          </w:tcPr>
          <w:p w:rsidR="00C508D1" w:rsidRDefault="00C508D1"/>
        </w:tc>
        <w:tc>
          <w:tcPr>
            <w:tcW w:w="4284" w:type="dxa"/>
          </w:tcPr>
          <w:p w:rsidR="00C508D1" w:rsidRDefault="00C508D1">
            <w:r>
              <w:t>Sous-chemise en papier permanent</w:t>
            </w:r>
          </w:p>
        </w:tc>
      </w:tr>
      <w:tr w:rsidR="00C508D1" w:rsidTr="00C508D1">
        <w:tc>
          <w:tcPr>
            <w:tcW w:w="2303" w:type="dxa"/>
          </w:tcPr>
          <w:p w:rsidR="00C508D1" w:rsidRPr="00C508D1" w:rsidRDefault="00C508D1">
            <w:pPr>
              <w:rPr>
                <w:b/>
              </w:rPr>
            </w:pPr>
            <w:r>
              <w:rPr>
                <w:b/>
              </w:rPr>
              <w:t>Boites de bureau</w:t>
            </w:r>
          </w:p>
        </w:tc>
        <w:tc>
          <w:tcPr>
            <w:tcW w:w="1349" w:type="dxa"/>
          </w:tcPr>
          <w:p w:rsidR="00C508D1" w:rsidRDefault="00C508D1"/>
        </w:tc>
        <w:tc>
          <w:tcPr>
            <w:tcW w:w="1276" w:type="dxa"/>
          </w:tcPr>
          <w:p w:rsidR="00C508D1" w:rsidRDefault="00C508D1"/>
        </w:tc>
        <w:tc>
          <w:tcPr>
            <w:tcW w:w="4284" w:type="dxa"/>
          </w:tcPr>
          <w:p w:rsidR="00C508D1" w:rsidRDefault="00C508D1">
            <w:r>
              <w:t>Boites en carton permanent</w:t>
            </w:r>
          </w:p>
        </w:tc>
      </w:tr>
      <w:tr w:rsidR="00C508D1" w:rsidTr="00C508D1">
        <w:tc>
          <w:tcPr>
            <w:tcW w:w="2303" w:type="dxa"/>
          </w:tcPr>
          <w:p w:rsidR="00C508D1" w:rsidRPr="00C508D1" w:rsidRDefault="00C508D1">
            <w:pPr>
              <w:rPr>
                <w:b/>
              </w:rPr>
            </w:pPr>
            <w:r>
              <w:rPr>
                <w:b/>
              </w:rPr>
              <w:t>Boites de bureau</w:t>
            </w:r>
          </w:p>
        </w:tc>
        <w:tc>
          <w:tcPr>
            <w:tcW w:w="1349" w:type="dxa"/>
          </w:tcPr>
          <w:p w:rsidR="00C508D1" w:rsidRDefault="00C508D1"/>
        </w:tc>
        <w:tc>
          <w:tcPr>
            <w:tcW w:w="1276" w:type="dxa"/>
          </w:tcPr>
          <w:p w:rsidR="00C508D1" w:rsidRDefault="00C508D1"/>
        </w:tc>
        <w:tc>
          <w:tcPr>
            <w:tcW w:w="4284" w:type="dxa"/>
          </w:tcPr>
          <w:p w:rsidR="00C508D1" w:rsidRDefault="00C508D1">
            <w:r>
              <w:t>Boites en polypropylène</w:t>
            </w:r>
          </w:p>
        </w:tc>
      </w:tr>
      <w:tr w:rsidR="00C508D1" w:rsidTr="00C508D1">
        <w:tc>
          <w:tcPr>
            <w:tcW w:w="2303" w:type="dxa"/>
          </w:tcPr>
          <w:p w:rsidR="00C508D1" w:rsidRPr="00C508D1" w:rsidRDefault="00C508D1">
            <w:pPr>
              <w:rPr>
                <w:b/>
              </w:rPr>
            </w:pPr>
            <w:r>
              <w:rPr>
                <w:b/>
              </w:rPr>
              <w:t>Boites altérées</w:t>
            </w:r>
          </w:p>
        </w:tc>
        <w:tc>
          <w:tcPr>
            <w:tcW w:w="1349" w:type="dxa"/>
          </w:tcPr>
          <w:p w:rsidR="00C508D1" w:rsidRDefault="00C508D1"/>
        </w:tc>
        <w:tc>
          <w:tcPr>
            <w:tcW w:w="1276" w:type="dxa"/>
          </w:tcPr>
          <w:p w:rsidR="00C508D1" w:rsidRDefault="00C508D1"/>
        </w:tc>
        <w:tc>
          <w:tcPr>
            <w:tcW w:w="4284" w:type="dxa"/>
          </w:tcPr>
          <w:p w:rsidR="00C508D1" w:rsidRDefault="00C508D1" w:rsidP="00A465A7">
            <w:r>
              <w:t>Boites en carton permanent</w:t>
            </w:r>
          </w:p>
        </w:tc>
      </w:tr>
      <w:tr w:rsidR="00C508D1" w:rsidTr="00C508D1">
        <w:tc>
          <w:tcPr>
            <w:tcW w:w="2303" w:type="dxa"/>
          </w:tcPr>
          <w:p w:rsidR="00C508D1" w:rsidRPr="00C508D1" w:rsidRDefault="00C508D1">
            <w:pPr>
              <w:rPr>
                <w:b/>
              </w:rPr>
            </w:pPr>
            <w:r>
              <w:rPr>
                <w:b/>
              </w:rPr>
              <w:t>Boites altérées</w:t>
            </w:r>
          </w:p>
        </w:tc>
        <w:tc>
          <w:tcPr>
            <w:tcW w:w="1349" w:type="dxa"/>
          </w:tcPr>
          <w:p w:rsidR="00C508D1" w:rsidRDefault="00C508D1"/>
        </w:tc>
        <w:tc>
          <w:tcPr>
            <w:tcW w:w="1276" w:type="dxa"/>
          </w:tcPr>
          <w:p w:rsidR="00C508D1" w:rsidRDefault="00C508D1"/>
        </w:tc>
        <w:tc>
          <w:tcPr>
            <w:tcW w:w="4284" w:type="dxa"/>
          </w:tcPr>
          <w:p w:rsidR="00C508D1" w:rsidRDefault="00C508D1" w:rsidP="00A465A7">
            <w:r>
              <w:t>Boites en polypropylène</w:t>
            </w:r>
          </w:p>
        </w:tc>
      </w:tr>
      <w:tr w:rsidR="001B0795" w:rsidTr="00C508D1">
        <w:tc>
          <w:tcPr>
            <w:tcW w:w="2303" w:type="dxa"/>
          </w:tcPr>
          <w:p w:rsidR="001B0795" w:rsidRDefault="001B0795">
            <w:pPr>
              <w:rPr>
                <w:b/>
              </w:rPr>
            </w:pPr>
            <w:r>
              <w:rPr>
                <w:b/>
              </w:rPr>
              <w:t>Chemises</w:t>
            </w:r>
          </w:p>
        </w:tc>
        <w:tc>
          <w:tcPr>
            <w:tcW w:w="1349" w:type="dxa"/>
          </w:tcPr>
          <w:p w:rsidR="001B0795" w:rsidRDefault="001B0795"/>
        </w:tc>
        <w:tc>
          <w:tcPr>
            <w:tcW w:w="1276" w:type="dxa"/>
          </w:tcPr>
          <w:p w:rsidR="001B0795" w:rsidRDefault="001B0795"/>
        </w:tc>
        <w:tc>
          <w:tcPr>
            <w:tcW w:w="4284" w:type="dxa"/>
          </w:tcPr>
          <w:p w:rsidR="001B0795" w:rsidRDefault="001B0795" w:rsidP="00A465A7">
            <w:r>
              <w:t>Chemises neutres non colorées</w:t>
            </w:r>
          </w:p>
        </w:tc>
      </w:tr>
      <w:tr w:rsidR="00C508D1" w:rsidTr="00C508D1">
        <w:tc>
          <w:tcPr>
            <w:tcW w:w="2303" w:type="dxa"/>
          </w:tcPr>
          <w:p w:rsidR="00C508D1" w:rsidRPr="00C508D1" w:rsidRDefault="00C508D1" w:rsidP="00A465A7">
            <w:pPr>
              <w:rPr>
                <w:b/>
              </w:rPr>
            </w:pPr>
            <w:r>
              <w:rPr>
                <w:b/>
              </w:rPr>
              <w:t>Liasses</w:t>
            </w:r>
          </w:p>
        </w:tc>
        <w:tc>
          <w:tcPr>
            <w:tcW w:w="1349" w:type="dxa"/>
          </w:tcPr>
          <w:p w:rsidR="00C508D1" w:rsidRDefault="00C508D1" w:rsidP="00A465A7"/>
        </w:tc>
        <w:tc>
          <w:tcPr>
            <w:tcW w:w="1276" w:type="dxa"/>
          </w:tcPr>
          <w:p w:rsidR="00C508D1" w:rsidRDefault="00C508D1" w:rsidP="00A465A7"/>
        </w:tc>
        <w:tc>
          <w:tcPr>
            <w:tcW w:w="4284" w:type="dxa"/>
          </w:tcPr>
          <w:p w:rsidR="00C508D1" w:rsidRDefault="001B0795" w:rsidP="00A465A7">
            <w:r>
              <w:t>Enveloppes ou boites de conservation</w:t>
            </w:r>
          </w:p>
        </w:tc>
      </w:tr>
      <w:tr w:rsidR="00C508D1" w:rsidTr="00C508D1">
        <w:tc>
          <w:tcPr>
            <w:tcW w:w="2303" w:type="dxa"/>
          </w:tcPr>
          <w:p w:rsidR="00C508D1" w:rsidRPr="00C508D1" w:rsidRDefault="001B0795" w:rsidP="00A465A7">
            <w:pPr>
              <w:rPr>
                <w:b/>
              </w:rPr>
            </w:pPr>
            <w:r>
              <w:rPr>
                <w:b/>
              </w:rPr>
              <w:t>Reliures toile</w:t>
            </w:r>
          </w:p>
        </w:tc>
        <w:tc>
          <w:tcPr>
            <w:tcW w:w="1349" w:type="dxa"/>
          </w:tcPr>
          <w:p w:rsidR="00C508D1" w:rsidRDefault="00C508D1" w:rsidP="00A465A7"/>
        </w:tc>
        <w:tc>
          <w:tcPr>
            <w:tcW w:w="1276" w:type="dxa"/>
          </w:tcPr>
          <w:p w:rsidR="00C508D1" w:rsidRDefault="00C508D1" w:rsidP="00A465A7"/>
        </w:tc>
        <w:tc>
          <w:tcPr>
            <w:tcW w:w="4284" w:type="dxa"/>
          </w:tcPr>
          <w:p w:rsidR="00C508D1" w:rsidRDefault="001B0795" w:rsidP="00A465A7">
            <w:r>
              <w:t>Enveloppes ou boites de conservation</w:t>
            </w:r>
          </w:p>
        </w:tc>
      </w:tr>
      <w:tr w:rsidR="001B0795" w:rsidTr="00C508D1">
        <w:tc>
          <w:tcPr>
            <w:tcW w:w="2303" w:type="dxa"/>
          </w:tcPr>
          <w:p w:rsidR="001B0795" w:rsidRDefault="001B0795" w:rsidP="00A465A7">
            <w:pPr>
              <w:rPr>
                <w:b/>
              </w:rPr>
            </w:pPr>
            <w:r>
              <w:rPr>
                <w:b/>
              </w:rPr>
              <w:t>Reliures altérées</w:t>
            </w:r>
          </w:p>
        </w:tc>
        <w:tc>
          <w:tcPr>
            <w:tcW w:w="1349" w:type="dxa"/>
          </w:tcPr>
          <w:p w:rsidR="001B0795" w:rsidRDefault="001B0795" w:rsidP="00A465A7"/>
        </w:tc>
        <w:tc>
          <w:tcPr>
            <w:tcW w:w="1276" w:type="dxa"/>
          </w:tcPr>
          <w:p w:rsidR="001B0795" w:rsidRDefault="001B0795" w:rsidP="00A465A7"/>
        </w:tc>
        <w:tc>
          <w:tcPr>
            <w:tcW w:w="4284" w:type="dxa"/>
          </w:tcPr>
          <w:p w:rsidR="001B0795" w:rsidRDefault="001B0795" w:rsidP="00A465A7">
            <w:r>
              <w:t>Enveloppes ou boites de conservation</w:t>
            </w:r>
          </w:p>
        </w:tc>
      </w:tr>
    </w:tbl>
    <w:p w:rsidR="00C508D1" w:rsidRDefault="00C508D1"/>
    <w:sectPr w:rsidR="00C508D1" w:rsidSect="00431B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7E" w:rsidRDefault="00C6547E" w:rsidP="00C9181E">
      <w:r>
        <w:separator/>
      </w:r>
    </w:p>
  </w:endnote>
  <w:endnote w:type="continuationSeparator" w:id="0">
    <w:p w:rsidR="00C6547E" w:rsidRDefault="00C6547E" w:rsidP="00C9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7E" w:rsidRDefault="00C6547E" w:rsidP="00C9181E">
      <w:r>
        <w:separator/>
      </w:r>
    </w:p>
  </w:footnote>
  <w:footnote w:type="continuationSeparator" w:id="0">
    <w:p w:rsidR="00C6547E" w:rsidRDefault="00C6547E" w:rsidP="00C91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cs="OpenSymbol"/>
        <w:sz w:val="22"/>
        <w:szCs w:val="22"/>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sz w:val="22"/>
        <w:szCs w:val="22"/>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sz w:val="22"/>
        <w:szCs w:val="22"/>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15:restartNumberingAfterBreak="0">
    <w:nsid w:val="00154590"/>
    <w:multiLevelType w:val="hybridMultilevel"/>
    <w:tmpl w:val="5BC8832A"/>
    <w:lvl w:ilvl="0" w:tplc="23FA9C14">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F39BC"/>
    <w:multiLevelType w:val="hybridMultilevel"/>
    <w:tmpl w:val="5C9092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0360"/>
    <w:multiLevelType w:val="hybridMultilevel"/>
    <w:tmpl w:val="781A1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EA6C50"/>
    <w:multiLevelType w:val="hybridMultilevel"/>
    <w:tmpl w:val="10085D3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4F37054"/>
    <w:multiLevelType w:val="hybridMultilevel"/>
    <w:tmpl w:val="170EE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B7A9A"/>
    <w:multiLevelType w:val="hybridMultilevel"/>
    <w:tmpl w:val="4D96E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AD5422"/>
    <w:multiLevelType w:val="hybridMultilevel"/>
    <w:tmpl w:val="D0B8CB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7B63856"/>
    <w:multiLevelType w:val="hybridMultilevel"/>
    <w:tmpl w:val="D6F077C0"/>
    <w:lvl w:ilvl="0" w:tplc="040C0001">
      <w:start w:val="1"/>
      <w:numFmt w:val="bullet"/>
      <w:lvlText w:val=""/>
      <w:lvlJc w:val="left"/>
      <w:pPr>
        <w:ind w:left="1068" w:hanging="360"/>
      </w:pPr>
      <w:rPr>
        <w:rFonts w:ascii="Symbol" w:hAnsi="Symbol" w:hint="default"/>
      </w:rPr>
    </w:lvl>
    <w:lvl w:ilvl="1" w:tplc="D7682D88">
      <w:start w:val="1"/>
      <w:numFmt w:val="bullet"/>
      <w:lvlText w:val="-"/>
      <w:lvlJc w:val="left"/>
      <w:pPr>
        <w:ind w:left="1788" w:hanging="360"/>
      </w:pPr>
      <w:rPr>
        <w:rFonts w:ascii="Times New Roman"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8F150B9"/>
    <w:multiLevelType w:val="hybridMultilevel"/>
    <w:tmpl w:val="C5FE1A58"/>
    <w:lvl w:ilvl="0" w:tplc="B372CC4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928F7"/>
    <w:multiLevelType w:val="hybridMultilevel"/>
    <w:tmpl w:val="83B07C9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8B4161D"/>
    <w:multiLevelType w:val="hybridMultilevel"/>
    <w:tmpl w:val="A0AEA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993AF4"/>
    <w:multiLevelType w:val="hybridMultilevel"/>
    <w:tmpl w:val="E42AC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F81552"/>
    <w:multiLevelType w:val="hybridMultilevel"/>
    <w:tmpl w:val="702A75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95AE3"/>
    <w:multiLevelType w:val="hybridMultilevel"/>
    <w:tmpl w:val="884090C8"/>
    <w:lvl w:ilvl="0" w:tplc="29E45D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43DA6"/>
    <w:multiLevelType w:val="hybridMultilevel"/>
    <w:tmpl w:val="D91C9F52"/>
    <w:lvl w:ilvl="0" w:tplc="9132D3D4">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2576D4"/>
    <w:multiLevelType w:val="hybridMultilevel"/>
    <w:tmpl w:val="3166A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7F621B"/>
    <w:multiLevelType w:val="hybridMultilevel"/>
    <w:tmpl w:val="1AAA5DC0"/>
    <w:lvl w:ilvl="0" w:tplc="9132D3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AAF54BB"/>
    <w:multiLevelType w:val="hybridMultilevel"/>
    <w:tmpl w:val="BD2272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57" w:legacyIndent="340"/>
        <w:lvlJc w:val="left"/>
        <w:pPr>
          <w:ind w:left="340" w:hanging="340"/>
        </w:pPr>
        <w:rPr>
          <w:rFonts w:ascii="Wingdings" w:hAnsi="Wingdings" w:hint="default"/>
          <w:sz w:val="32"/>
        </w:rPr>
      </w:lvl>
    </w:lvlOverride>
  </w:num>
  <w:num w:numId="2">
    <w:abstractNumId w:val="15"/>
  </w:num>
  <w:num w:numId="3">
    <w:abstractNumId w:val="2"/>
  </w:num>
  <w:num w:numId="4">
    <w:abstractNumId w:val="17"/>
  </w:num>
  <w:num w:numId="5">
    <w:abstractNumId w:val="12"/>
  </w:num>
  <w:num w:numId="6">
    <w:abstractNumId w:val="13"/>
  </w:num>
  <w:num w:numId="7">
    <w:abstractNumId w:val="10"/>
  </w:num>
  <w:num w:numId="8">
    <w:abstractNumId w:val="3"/>
  </w:num>
  <w:num w:numId="9">
    <w:abstractNumId w:val="4"/>
  </w:num>
  <w:num w:numId="10">
    <w:abstractNumId w:val="19"/>
  </w:num>
  <w:num w:numId="11">
    <w:abstractNumId w:val="14"/>
  </w:num>
  <w:num w:numId="12">
    <w:abstractNumId w:val="6"/>
  </w:num>
  <w:num w:numId="13">
    <w:abstractNumId w:val="7"/>
  </w:num>
  <w:num w:numId="14">
    <w:abstractNumId w:val="1"/>
  </w:num>
  <w:num w:numId="15">
    <w:abstractNumId w:val="11"/>
  </w:num>
  <w:num w:numId="16">
    <w:abstractNumId w:val="5"/>
  </w:num>
  <w:num w:numId="17">
    <w:abstractNumId w:val="9"/>
  </w:num>
  <w:num w:numId="18">
    <w:abstractNumId w:val="18"/>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F0"/>
    <w:rsid w:val="001279B9"/>
    <w:rsid w:val="00140D0E"/>
    <w:rsid w:val="001B0795"/>
    <w:rsid w:val="002A175F"/>
    <w:rsid w:val="002A61D1"/>
    <w:rsid w:val="002E7CE4"/>
    <w:rsid w:val="003F22DB"/>
    <w:rsid w:val="00431B20"/>
    <w:rsid w:val="004C68CC"/>
    <w:rsid w:val="005022B3"/>
    <w:rsid w:val="005045C1"/>
    <w:rsid w:val="00613FBC"/>
    <w:rsid w:val="00693620"/>
    <w:rsid w:val="006B052D"/>
    <w:rsid w:val="00714304"/>
    <w:rsid w:val="007B62DB"/>
    <w:rsid w:val="008139F2"/>
    <w:rsid w:val="008A6FEA"/>
    <w:rsid w:val="008B48D0"/>
    <w:rsid w:val="00931F97"/>
    <w:rsid w:val="009568BD"/>
    <w:rsid w:val="00996D00"/>
    <w:rsid w:val="00AA32F0"/>
    <w:rsid w:val="00BD5A5D"/>
    <w:rsid w:val="00C508D1"/>
    <w:rsid w:val="00C538A4"/>
    <w:rsid w:val="00C6547E"/>
    <w:rsid w:val="00C912E9"/>
    <w:rsid w:val="00C9181E"/>
    <w:rsid w:val="00C952CE"/>
    <w:rsid w:val="00FA6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A53FF-F6A5-45C7-84EB-559F2C51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F0"/>
    <w:pPr>
      <w:spacing w:after="0" w:line="240" w:lineRule="auto"/>
    </w:pPr>
    <w:rPr>
      <w:rFonts w:ascii="Times New Roman" w:eastAsia="Times New Roman" w:hAnsi="Times New Roman" w:cs="Times New Roman"/>
      <w:sz w:val="24"/>
      <w:szCs w:val="24"/>
      <w:lang w:eastAsia="fr-FR"/>
    </w:rPr>
  </w:style>
  <w:style w:type="paragraph" w:styleId="Titre1">
    <w:name w:val="heading 1"/>
    <w:basedOn w:val="Titre"/>
    <w:next w:val="Normal"/>
    <w:link w:val="Titre1Car"/>
    <w:qFormat/>
    <w:rsid w:val="00AA32F0"/>
    <w:pPr>
      <w:keepNext/>
      <w:pBdr>
        <w:bottom w:val="none" w:sz="0" w:space="0" w:color="auto"/>
      </w:pBdr>
      <w:spacing w:after="0"/>
      <w:contextualSpacing w:val="0"/>
      <w:jc w:val="center"/>
      <w:outlineLvl w:val="0"/>
    </w:pPr>
    <w:rPr>
      <w:rFonts w:ascii="Times New Roman" w:eastAsia="Times New Roman" w:hAnsi="Times New Roman" w:cs="Times New Roman"/>
      <w:color w:val="auto"/>
      <w:spacing w:val="0"/>
      <w:kern w:val="0"/>
      <w:sz w:val="24"/>
      <w:szCs w:val="20"/>
    </w:rPr>
  </w:style>
  <w:style w:type="paragraph" w:styleId="Titre2">
    <w:name w:val="heading 2"/>
    <w:basedOn w:val="Normal"/>
    <w:next w:val="Normal"/>
    <w:link w:val="Titre2Car"/>
    <w:qFormat/>
    <w:rsid w:val="00AA32F0"/>
    <w:pPr>
      <w:spacing w:before="120"/>
      <w:jc w:val="both"/>
      <w:outlineLvl w:val="1"/>
    </w:pPr>
    <w:rPr>
      <w:b/>
      <w:bCs/>
    </w:rPr>
  </w:style>
  <w:style w:type="paragraph" w:styleId="Titre3">
    <w:name w:val="heading 3"/>
    <w:basedOn w:val="Normal"/>
    <w:next w:val="Retraitnormal"/>
    <w:link w:val="Titre3Car"/>
    <w:qFormat/>
    <w:rsid w:val="00AA32F0"/>
    <w:pPr>
      <w:ind w:left="357"/>
      <w:jc w:val="both"/>
      <w:outlineLvl w:val="2"/>
    </w:pPr>
    <w:rPr>
      <w:rFonts w:ascii="CG Times (WN)" w:hAnsi="CG Times (W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32F0"/>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AA32F0"/>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A32F0"/>
    <w:rPr>
      <w:rFonts w:ascii="CG Times (WN)" w:eastAsia="Times New Roman" w:hAnsi="CG Times (WN)" w:cs="Times New Roman"/>
      <w:b/>
      <w:bCs/>
      <w:sz w:val="24"/>
      <w:szCs w:val="24"/>
      <w:lang w:eastAsia="fr-FR"/>
    </w:rPr>
  </w:style>
  <w:style w:type="paragraph" w:styleId="Retraitnormal">
    <w:name w:val="Normal Indent"/>
    <w:basedOn w:val="Normal"/>
    <w:rsid w:val="00AA32F0"/>
    <w:pPr>
      <w:ind w:left="708"/>
      <w:jc w:val="both"/>
    </w:pPr>
    <w:rPr>
      <w:rFonts w:ascii="CG Times (WN)" w:hAnsi="CG Times (WN)"/>
    </w:rPr>
  </w:style>
  <w:style w:type="paragraph" w:styleId="Pieddepage">
    <w:name w:val="footer"/>
    <w:basedOn w:val="Normal"/>
    <w:link w:val="PieddepageCar"/>
    <w:rsid w:val="00AA32F0"/>
    <w:pPr>
      <w:tabs>
        <w:tab w:val="center" w:pos="4819"/>
        <w:tab w:val="right" w:pos="9071"/>
      </w:tabs>
      <w:jc w:val="both"/>
    </w:pPr>
    <w:rPr>
      <w:rFonts w:ascii="CG Times (WN)" w:hAnsi="CG Times (WN)"/>
    </w:rPr>
  </w:style>
  <w:style w:type="character" w:customStyle="1" w:styleId="PieddepageCar">
    <w:name w:val="Pied de page Car"/>
    <w:basedOn w:val="Policepardfaut"/>
    <w:link w:val="Pieddepage"/>
    <w:rsid w:val="00AA32F0"/>
    <w:rPr>
      <w:rFonts w:ascii="CG Times (WN)" w:eastAsia="Times New Roman" w:hAnsi="CG Times (WN)" w:cs="Times New Roman"/>
      <w:sz w:val="24"/>
      <w:szCs w:val="24"/>
      <w:lang w:eastAsia="fr-FR"/>
    </w:rPr>
  </w:style>
  <w:style w:type="paragraph" w:styleId="Corpsdetexte3">
    <w:name w:val="Body Text 3"/>
    <w:basedOn w:val="Normal"/>
    <w:link w:val="Corpsdetexte3Car"/>
    <w:rsid w:val="00AA32F0"/>
    <w:rPr>
      <w:b/>
      <w:spacing w:val="-2"/>
      <w:sz w:val="28"/>
    </w:rPr>
  </w:style>
  <w:style w:type="character" w:customStyle="1" w:styleId="Corpsdetexte3Car">
    <w:name w:val="Corps de texte 3 Car"/>
    <w:basedOn w:val="Policepardfaut"/>
    <w:link w:val="Corpsdetexte3"/>
    <w:rsid w:val="00AA32F0"/>
    <w:rPr>
      <w:rFonts w:ascii="Times New Roman" w:eastAsia="Times New Roman" w:hAnsi="Times New Roman" w:cs="Times New Roman"/>
      <w:b/>
      <w:spacing w:val="-2"/>
      <w:sz w:val="28"/>
      <w:szCs w:val="24"/>
      <w:lang w:eastAsia="fr-FR"/>
    </w:rPr>
  </w:style>
  <w:style w:type="character" w:styleId="Marquedecommentaire">
    <w:name w:val="annotation reference"/>
    <w:basedOn w:val="Policepardfaut"/>
    <w:rsid w:val="00AA32F0"/>
    <w:rPr>
      <w:sz w:val="16"/>
      <w:szCs w:val="16"/>
    </w:rPr>
  </w:style>
  <w:style w:type="paragraph" w:styleId="Commentaire">
    <w:name w:val="annotation text"/>
    <w:basedOn w:val="Normal"/>
    <w:link w:val="CommentaireCar"/>
    <w:rsid w:val="00AA32F0"/>
    <w:rPr>
      <w:sz w:val="20"/>
      <w:szCs w:val="20"/>
    </w:rPr>
  </w:style>
  <w:style w:type="character" w:customStyle="1" w:styleId="CommentaireCar">
    <w:name w:val="Commentaire Car"/>
    <w:basedOn w:val="Policepardfaut"/>
    <w:link w:val="Commentaire"/>
    <w:rsid w:val="00AA32F0"/>
    <w:rPr>
      <w:rFonts w:ascii="Times New Roman" w:eastAsia="Times New Roman" w:hAnsi="Times New Roman" w:cs="Times New Roman"/>
      <w:sz w:val="20"/>
      <w:szCs w:val="20"/>
      <w:lang w:eastAsia="fr-FR"/>
    </w:rPr>
  </w:style>
  <w:style w:type="paragraph" w:styleId="Titre">
    <w:name w:val="Title"/>
    <w:basedOn w:val="Normal"/>
    <w:next w:val="Normal"/>
    <w:link w:val="TitreCar"/>
    <w:uiPriority w:val="10"/>
    <w:qFormat/>
    <w:rsid w:val="00AA3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A32F0"/>
    <w:rPr>
      <w:rFonts w:asciiTheme="majorHAnsi" w:eastAsiaTheme="majorEastAsia" w:hAnsiTheme="majorHAnsi" w:cstheme="majorBidi"/>
      <w:color w:val="17365D" w:themeColor="text2" w:themeShade="BF"/>
      <w:spacing w:val="5"/>
      <w:kern w:val="28"/>
      <w:sz w:val="52"/>
      <w:szCs w:val="52"/>
      <w:lang w:eastAsia="fr-FR"/>
    </w:rPr>
  </w:style>
  <w:style w:type="paragraph" w:styleId="Textedebulles">
    <w:name w:val="Balloon Text"/>
    <w:basedOn w:val="Normal"/>
    <w:link w:val="TextedebullesCar"/>
    <w:uiPriority w:val="99"/>
    <w:semiHidden/>
    <w:unhideWhenUsed/>
    <w:rsid w:val="00AA32F0"/>
    <w:rPr>
      <w:rFonts w:ascii="Tahoma" w:hAnsi="Tahoma" w:cs="Tahoma"/>
      <w:sz w:val="16"/>
      <w:szCs w:val="16"/>
    </w:rPr>
  </w:style>
  <w:style w:type="character" w:customStyle="1" w:styleId="TextedebullesCar">
    <w:name w:val="Texte de bulles Car"/>
    <w:basedOn w:val="Policepardfaut"/>
    <w:link w:val="Textedebulles"/>
    <w:uiPriority w:val="99"/>
    <w:semiHidden/>
    <w:rsid w:val="00AA32F0"/>
    <w:rPr>
      <w:rFonts w:ascii="Tahoma" w:eastAsia="Times New Roman" w:hAnsi="Tahoma" w:cs="Tahoma"/>
      <w:sz w:val="16"/>
      <w:szCs w:val="16"/>
      <w:lang w:eastAsia="fr-FR"/>
    </w:rPr>
  </w:style>
  <w:style w:type="paragraph" w:styleId="Paragraphedeliste">
    <w:name w:val="List Paragraph"/>
    <w:basedOn w:val="Normal"/>
    <w:uiPriority w:val="34"/>
    <w:qFormat/>
    <w:rsid w:val="001279B9"/>
    <w:pPr>
      <w:ind w:left="720"/>
      <w:contextualSpacing/>
    </w:pPr>
  </w:style>
  <w:style w:type="paragraph" w:styleId="NormalWeb">
    <w:name w:val="Normal (Web)"/>
    <w:basedOn w:val="Normal"/>
    <w:uiPriority w:val="99"/>
    <w:unhideWhenUsed/>
    <w:rsid w:val="00BD5A5D"/>
    <w:pPr>
      <w:spacing w:before="100" w:beforeAutospacing="1" w:after="119"/>
    </w:pPr>
  </w:style>
  <w:style w:type="character" w:styleId="Accentuation">
    <w:name w:val="Emphasis"/>
    <w:basedOn w:val="Policepardfaut"/>
    <w:uiPriority w:val="20"/>
    <w:qFormat/>
    <w:rsid w:val="00BD5A5D"/>
    <w:rPr>
      <w:i/>
      <w:iCs/>
    </w:rPr>
  </w:style>
  <w:style w:type="character" w:styleId="lev">
    <w:name w:val="Strong"/>
    <w:basedOn w:val="Policepardfaut"/>
    <w:uiPriority w:val="22"/>
    <w:qFormat/>
    <w:rsid w:val="00BD5A5D"/>
    <w:rPr>
      <w:b/>
      <w:bCs/>
    </w:rPr>
  </w:style>
  <w:style w:type="table" w:styleId="Grilledutableau">
    <w:name w:val="Table Grid"/>
    <w:basedOn w:val="TableauNormal"/>
    <w:uiPriority w:val="59"/>
    <w:rsid w:val="00956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7B62DB"/>
    <w:pPr>
      <w:widowControl w:val="0"/>
      <w:suppressAutoHyphens/>
      <w:spacing w:after="120"/>
      <w:textAlignment w:val="baseline"/>
    </w:pPr>
    <w:rPr>
      <w:rFonts w:ascii="Liberation Sans" w:eastAsia="SimSun" w:hAnsi="Liberation Sans" w:cs="Mangal"/>
      <w:kern w:val="1"/>
      <w:lang w:eastAsia="zh-CN" w:bidi="hi-IN"/>
    </w:rPr>
  </w:style>
  <w:style w:type="character" w:customStyle="1" w:styleId="Caractresdenotedebasdepage">
    <w:name w:val="Caractères de note de bas de page"/>
    <w:rsid w:val="00C9181E"/>
    <w:rPr>
      <w:vertAlign w:val="superscript"/>
    </w:rPr>
  </w:style>
  <w:style w:type="character" w:styleId="Appelnotedebasdep">
    <w:name w:val="footnote reference"/>
    <w:rsid w:val="00C9181E"/>
    <w:rPr>
      <w:vertAlign w:val="superscript"/>
    </w:rPr>
  </w:style>
  <w:style w:type="paragraph" w:styleId="Notedebasdepage">
    <w:name w:val="footnote text"/>
    <w:basedOn w:val="Normal"/>
    <w:link w:val="NotedebasdepageCar"/>
    <w:rsid w:val="00C9181E"/>
    <w:pPr>
      <w:widowControl w:val="0"/>
      <w:suppressAutoHyphens/>
      <w:spacing w:line="360" w:lineRule="auto"/>
      <w:jc w:val="both"/>
      <w:textAlignment w:val="baseline"/>
    </w:pPr>
    <w:rPr>
      <w:rFonts w:eastAsia="SimSun" w:cs="Mangal"/>
      <w:kern w:val="1"/>
      <w:sz w:val="20"/>
      <w:szCs w:val="20"/>
      <w:lang w:eastAsia="zh-CN" w:bidi="hi-IN"/>
    </w:rPr>
  </w:style>
  <w:style w:type="character" w:customStyle="1" w:styleId="NotedebasdepageCar">
    <w:name w:val="Note de bas de page Car"/>
    <w:basedOn w:val="Policepardfaut"/>
    <w:link w:val="Notedebasdepage"/>
    <w:rsid w:val="00C9181E"/>
    <w:rPr>
      <w:rFonts w:ascii="Times New Roman" w:eastAsia="SimSun" w:hAnsi="Times New Roman" w:cs="Mangal"/>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2764</Words>
  <Characters>15202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Marie-Dominique PARCHAS</dc:creator>
  <cp:lastModifiedBy>thiphuong-nguyen thiphuong-nguyen</cp:lastModifiedBy>
  <cp:revision>8</cp:revision>
  <dcterms:created xsi:type="dcterms:W3CDTF">2017-05-31T12:27:00Z</dcterms:created>
  <dcterms:modified xsi:type="dcterms:W3CDTF">2018-12-21T09:45:00Z</dcterms:modified>
</cp:coreProperties>
</file>